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3854"/>
        <w:gridCol w:w="1488"/>
        <w:gridCol w:w="3830"/>
        <w:gridCol w:w="916"/>
        <w:gridCol w:w="393"/>
        <w:gridCol w:w="210"/>
        <w:gridCol w:w="3569"/>
      </w:tblGrid>
      <w:tr w:rsidR="00CD0294" w:rsidRPr="00A15252" w:rsidTr="00A15252">
        <w:trPr>
          <w:trHeight w:val="271"/>
        </w:trPr>
        <w:tc>
          <w:tcPr>
            <w:tcW w:w="15388" w:type="dxa"/>
            <w:gridSpan w:val="8"/>
            <w:shd w:val="clear" w:color="auto" w:fill="000000" w:themeFill="text1"/>
          </w:tcPr>
          <w:p w:rsidR="00CD0294" w:rsidRPr="00A15252" w:rsidRDefault="00CD0294" w:rsidP="00CD02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252">
              <w:rPr>
                <w:rFonts w:cstheme="minorHAnsi"/>
                <w:b/>
                <w:i/>
                <w:sz w:val="18"/>
                <w:szCs w:val="18"/>
              </w:rPr>
              <w:t>Things Fall Apart</w:t>
            </w:r>
            <w:r w:rsidRPr="00A15252">
              <w:rPr>
                <w:rFonts w:cstheme="minorHAnsi"/>
                <w:b/>
                <w:sz w:val="18"/>
                <w:szCs w:val="18"/>
              </w:rPr>
              <w:t>, by Chinua Achebe</w:t>
            </w:r>
          </w:p>
        </w:tc>
      </w:tr>
      <w:tr w:rsidR="00751623" w:rsidRPr="00A15252" w:rsidTr="00751623">
        <w:trPr>
          <w:trHeight w:val="271"/>
        </w:trPr>
        <w:tc>
          <w:tcPr>
            <w:tcW w:w="4982" w:type="dxa"/>
            <w:gridSpan w:val="2"/>
            <w:shd w:val="clear" w:color="auto" w:fill="000000" w:themeFill="text1"/>
          </w:tcPr>
          <w:p w:rsidR="00CD0294" w:rsidRPr="00A15252" w:rsidRDefault="00CD0294" w:rsidP="00CD02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252">
              <w:rPr>
                <w:rFonts w:cstheme="minorHAnsi"/>
                <w:b/>
                <w:sz w:val="18"/>
                <w:szCs w:val="18"/>
              </w:rPr>
              <w:t>A. Context</w:t>
            </w:r>
          </w:p>
        </w:tc>
        <w:tc>
          <w:tcPr>
            <w:tcW w:w="5318" w:type="dxa"/>
            <w:gridSpan w:val="2"/>
            <w:shd w:val="clear" w:color="auto" w:fill="000000" w:themeFill="text1"/>
          </w:tcPr>
          <w:p w:rsidR="00CD0294" w:rsidRPr="009E37C9" w:rsidRDefault="009E37C9" w:rsidP="007516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37C9">
              <w:rPr>
                <w:rFonts w:cstheme="minorHAnsi"/>
                <w:b/>
                <w:sz w:val="18"/>
                <w:szCs w:val="18"/>
              </w:rPr>
              <w:t xml:space="preserve">B. </w:t>
            </w:r>
            <w:r w:rsidR="00CD0294" w:rsidRPr="009E37C9">
              <w:rPr>
                <w:rFonts w:cstheme="minorHAnsi"/>
                <w:b/>
                <w:sz w:val="18"/>
                <w:szCs w:val="18"/>
              </w:rPr>
              <w:t>Vocab</w:t>
            </w:r>
          </w:p>
        </w:tc>
        <w:tc>
          <w:tcPr>
            <w:tcW w:w="5088" w:type="dxa"/>
            <w:gridSpan w:val="4"/>
            <w:shd w:val="clear" w:color="auto" w:fill="000000" w:themeFill="text1"/>
          </w:tcPr>
          <w:p w:rsidR="00CD0294" w:rsidRPr="009E37C9" w:rsidRDefault="009E37C9" w:rsidP="007516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37C9">
              <w:rPr>
                <w:rFonts w:cstheme="minorHAnsi"/>
                <w:b/>
                <w:sz w:val="18"/>
                <w:szCs w:val="18"/>
              </w:rPr>
              <w:t xml:space="preserve">C. </w:t>
            </w:r>
            <w:r w:rsidR="00081933" w:rsidRPr="009E37C9">
              <w:rPr>
                <w:rFonts w:cstheme="minorHAnsi"/>
                <w:b/>
                <w:sz w:val="18"/>
                <w:szCs w:val="18"/>
              </w:rPr>
              <w:t>Key characters</w:t>
            </w:r>
          </w:p>
        </w:tc>
      </w:tr>
      <w:tr w:rsidR="00081933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i/>
                <w:sz w:val="18"/>
                <w:szCs w:val="18"/>
              </w:rPr>
              <w:t>The Rise of Christian Europe</w:t>
            </w:r>
            <w:r w:rsidRPr="00A1525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54" w:type="dxa"/>
            <w:vMerge w:val="restart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Hugh Trevor-Roper suggests that African history is essentially “barbarous tribes” in “irrelevant corners of the globe”</w:t>
            </w:r>
          </w:p>
        </w:tc>
        <w:tc>
          <w:tcPr>
            <w:tcW w:w="1488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Eurocentric</w:t>
            </w:r>
          </w:p>
        </w:tc>
        <w:tc>
          <w:tcPr>
            <w:tcW w:w="3830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  <w:lang w:val="en-IE"/>
              </w:rPr>
              <w:t>F</w:t>
            </w:r>
            <w:r w:rsidRPr="00CD0294">
              <w:rPr>
                <w:rFonts w:cstheme="minorHAnsi"/>
                <w:sz w:val="18"/>
                <w:szCs w:val="18"/>
                <w:lang w:val="en-IE"/>
              </w:rPr>
              <w:t>ocusing on European culture or history</w:t>
            </w:r>
          </w:p>
        </w:tc>
        <w:tc>
          <w:tcPr>
            <w:tcW w:w="916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Okonkwo</w:t>
            </w:r>
          </w:p>
        </w:tc>
        <w:tc>
          <w:tcPr>
            <w:tcW w:w="4172" w:type="dxa"/>
            <w:gridSpan w:val="3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tragic hero, </w:t>
            </w:r>
            <w:r>
              <w:rPr>
                <w:rFonts w:cstheme="minorHAnsi"/>
                <w:sz w:val="18"/>
                <w:szCs w:val="18"/>
              </w:rPr>
              <w:t>a callous and hypermasculine leader</w:t>
            </w:r>
          </w:p>
        </w:tc>
      </w:tr>
      <w:tr w:rsidR="00081933" w:rsidRPr="00A15252" w:rsidTr="00751623">
        <w:trPr>
          <w:trHeight w:val="261"/>
        </w:trPr>
        <w:tc>
          <w:tcPr>
            <w:tcW w:w="1128" w:type="dxa"/>
            <w:vMerge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Vulnerable</w:t>
            </w:r>
          </w:p>
        </w:tc>
        <w:tc>
          <w:tcPr>
            <w:tcW w:w="3830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E</w:t>
            </w:r>
            <w:r w:rsidRPr="00A15252">
              <w:rPr>
                <w:rFonts w:cstheme="minorHAnsi"/>
                <w:sz w:val="18"/>
                <w:szCs w:val="18"/>
              </w:rPr>
              <w:t xml:space="preserve">xposed to </w:t>
            </w:r>
            <w:r w:rsidRPr="00A15252">
              <w:rPr>
                <w:rFonts w:cstheme="minorHAnsi"/>
                <w:sz w:val="18"/>
                <w:szCs w:val="18"/>
              </w:rPr>
              <w:t>harm,</w:t>
            </w:r>
            <w:r w:rsidRPr="00A15252">
              <w:rPr>
                <w:rFonts w:cstheme="minorHAnsi"/>
                <w:sz w:val="18"/>
                <w:szCs w:val="18"/>
              </w:rPr>
              <w:t xml:space="preserve"> physically or emotionally</w:t>
            </w:r>
          </w:p>
        </w:tc>
        <w:tc>
          <w:tcPr>
            <w:tcW w:w="916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Unoka</w:t>
            </w:r>
          </w:p>
        </w:tc>
        <w:tc>
          <w:tcPr>
            <w:tcW w:w="4172" w:type="dxa"/>
            <w:gridSpan w:val="3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he idle and gentle father of Okonkwo</w:t>
            </w:r>
          </w:p>
        </w:tc>
      </w:tr>
      <w:tr w:rsidR="00081933" w:rsidRPr="00A15252" w:rsidTr="00751623">
        <w:trPr>
          <w:trHeight w:val="271"/>
        </w:trPr>
        <w:tc>
          <w:tcPr>
            <w:tcW w:w="1128" w:type="dxa"/>
            <w:vMerge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Ritual</w:t>
            </w:r>
          </w:p>
        </w:tc>
        <w:tc>
          <w:tcPr>
            <w:tcW w:w="3830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Religious</w:t>
            </w:r>
            <w:r w:rsidRPr="00A15252">
              <w:rPr>
                <w:rFonts w:cstheme="minorHAnsi"/>
                <w:sz w:val="18"/>
                <w:szCs w:val="18"/>
              </w:rPr>
              <w:t xml:space="preserve"> ceremony</w:t>
            </w:r>
            <w:r w:rsidRPr="00A15252">
              <w:rPr>
                <w:rFonts w:cstheme="minorHAnsi"/>
                <w:sz w:val="18"/>
                <w:szCs w:val="18"/>
              </w:rPr>
              <w:t xml:space="preserve"> or actions</w:t>
            </w:r>
            <w:r w:rsidRPr="00A15252">
              <w:rPr>
                <w:rFonts w:cstheme="minorHAnsi"/>
                <w:sz w:val="18"/>
                <w:szCs w:val="18"/>
              </w:rPr>
              <w:t xml:space="preserve"> for good fortune</w:t>
            </w:r>
          </w:p>
        </w:tc>
        <w:tc>
          <w:tcPr>
            <w:tcW w:w="916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Nwoye </w:t>
            </w:r>
          </w:p>
        </w:tc>
        <w:tc>
          <w:tcPr>
            <w:tcW w:w="4172" w:type="dxa"/>
            <w:gridSpan w:val="3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Okonkwo’s eldest son who resembles Unoka</w:t>
            </w:r>
          </w:p>
        </w:tc>
      </w:tr>
      <w:tr w:rsidR="00081933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i/>
                <w:sz w:val="18"/>
                <w:szCs w:val="18"/>
              </w:rPr>
              <w:t>Introduction to Things Fall Apart</w:t>
            </w:r>
          </w:p>
        </w:tc>
        <w:tc>
          <w:tcPr>
            <w:tcW w:w="3854" w:type="dxa"/>
            <w:vMerge w:val="restart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Chimamanda Ngozi Adichie finds Achebe’s writing “unapologetically African” in contrast to Eurocentric books</w:t>
            </w:r>
          </w:p>
        </w:tc>
        <w:tc>
          <w:tcPr>
            <w:tcW w:w="1488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Antagonise</w:t>
            </w:r>
          </w:p>
        </w:tc>
        <w:tc>
          <w:tcPr>
            <w:tcW w:w="3830" w:type="dxa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Cause someone to become hostile</w:t>
            </w:r>
            <w:r w:rsidRPr="00A15252">
              <w:rPr>
                <w:rFonts w:cstheme="minorHAnsi"/>
                <w:sz w:val="18"/>
                <w:szCs w:val="18"/>
              </w:rPr>
              <w:t xml:space="preserve"> </w:t>
            </w:r>
            <w:r w:rsidRPr="00A15252">
              <w:rPr>
                <w:rFonts w:cstheme="minorHAnsi"/>
                <w:sz w:val="18"/>
                <w:szCs w:val="18"/>
              </w:rPr>
              <w:t>or angry</w:t>
            </w:r>
          </w:p>
        </w:tc>
        <w:tc>
          <w:tcPr>
            <w:tcW w:w="916" w:type="dxa"/>
          </w:tcPr>
          <w:p w:rsidR="00081933" w:rsidRPr="00081933" w:rsidRDefault="00081933" w:rsidP="00CD0294">
            <w:pPr>
              <w:rPr>
                <w:rFonts w:cstheme="minorHAnsi"/>
                <w:sz w:val="16"/>
                <w:szCs w:val="16"/>
              </w:rPr>
            </w:pPr>
            <w:r w:rsidRPr="00081933">
              <w:rPr>
                <w:rFonts w:cstheme="minorHAnsi"/>
                <w:sz w:val="16"/>
                <w:szCs w:val="16"/>
              </w:rPr>
              <w:t>Ikemefuna</w:t>
            </w:r>
          </w:p>
        </w:tc>
        <w:tc>
          <w:tcPr>
            <w:tcW w:w="4172" w:type="dxa"/>
            <w:gridSpan w:val="3"/>
          </w:tcPr>
          <w:p w:rsidR="00081933" w:rsidRPr="00A15252" w:rsidRDefault="0008193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ill-fated boy taken by Umuofia as sacrifice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Sacrilegious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T</w:t>
            </w:r>
            <w:r w:rsidRPr="00A15252">
              <w:rPr>
                <w:rFonts w:cstheme="minorHAnsi"/>
                <w:sz w:val="18"/>
                <w:szCs w:val="18"/>
              </w:rPr>
              <w:t>ransgress</w:t>
            </w:r>
            <w:r w:rsidRPr="00A15252">
              <w:rPr>
                <w:rFonts w:cstheme="minorHAnsi"/>
                <w:sz w:val="18"/>
                <w:szCs w:val="18"/>
              </w:rPr>
              <w:t>ing</w:t>
            </w:r>
            <w:r w:rsidRPr="00A15252">
              <w:rPr>
                <w:rFonts w:cstheme="minorHAnsi"/>
                <w:sz w:val="18"/>
                <w:szCs w:val="18"/>
              </w:rPr>
              <w:t xml:space="preserve"> religious expectations</w:t>
            </w:r>
          </w:p>
        </w:tc>
        <w:tc>
          <w:tcPr>
            <w:tcW w:w="1519" w:type="dxa"/>
            <w:gridSpan w:val="3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Ogbuefi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Ezeudo</w:t>
            </w:r>
            <w:proofErr w:type="spellEnd"/>
          </w:p>
        </w:tc>
        <w:tc>
          <w:tcPr>
            <w:tcW w:w="3569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eldest and wisest man in the village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Paternal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Relating to the role and behaviour of fathers</w:t>
            </w:r>
          </w:p>
        </w:tc>
        <w:tc>
          <w:tcPr>
            <w:tcW w:w="916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Ekwifi</w:t>
            </w:r>
            <w:proofErr w:type="spellEnd"/>
          </w:p>
        </w:tc>
        <w:tc>
          <w:tcPr>
            <w:tcW w:w="4172" w:type="dxa"/>
            <w:gridSpan w:val="3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Okonkwo’s second wife, she fears losing </w:t>
            </w:r>
            <w:proofErr w:type="spellStart"/>
            <w:r>
              <w:rPr>
                <w:rFonts w:cstheme="minorHAnsi"/>
                <w:sz w:val="18"/>
                <w:szCs w:val="18"/>
              </w:rPr>
              <w:t>Ezinma</w:t>
            </w:r>
            <w:proofErr w:type="spellEnd"/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</w:rPr>
              <w:t>“An African Voice”, 2000</w:t>
            </w:r>
          </w:p>
        </w:tc>
        <w:tc>
          <w:tcPr>
            <w:tcW w:w="3854" w:type="dxa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</w:rPr>
              <w:t xml:space="preserve">Chinua </w:t>
            </w:r>
            <w:r w:rsidRPr="00A15252">
              <w:rPr>
                <w:rFonts w:cstheme="minorHAnsi"/>
                <w:sz w:val="18"/>
              </w:rPr>
              <w:t>Achebe suggests that Eurocentric novels about Africans were used to justify slavery and imperialism</w:t>
            </w: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Generational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Relating to people from one generation or age</w:t>
            </w:r>
          </w:p>
        </w:tc>
        <w:tc>
          <w:tcPr>
            <w:tcW w:w="916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Ezinma</w:t>
            </w:r>
            <w:proofErr w:type="spellEnd"/>
          </w:p>
        </w:tc>
        <w:tc>
          <w:tcPr>
            <w:tcW w:w="4172" w:type="dxa"/>
            <w:gridSpan w:val="3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Okonkwo’s eldest daughter, admired by her father</w:t>
            </w:r>
          </w:p>
        </w:tc>
      </w:tr>
      <w:tr w:rsidR="00751623" w:rsidRPr="00A15252" w:rsidTr="00751623">
        <w:trPr>
          <w:trHeight w:val="303"/>
        </w:trPr>
        <w:tc>
          <w:tcPr>
            <w:tcW w:w="1128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Admiration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A deep respect for someone or something</w:t>
            </w:r>
          </w:p>
        </w:tc>
        <w:tc>
          <w:tcPr>
            <w:tcW w:w="916" w:type="dxa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 Brown </w:t>
            </w:r>
          </w:p>
        </w:tc>
        <w:tc>
          <w:tcPr>
            <w:tcW w:w="4172" w:type="dxa"/>
            <w:gridSpan w:val="3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first white missionary, respectful and compromising</w:t>
            </w:r>
            <w:r>
              <w:rPr>
                <w:rFonts w:cstheme="minorHAnsi"/>
                <w:sz w:val="18"/>
                <w:szCs w:val="18"/>
              </w:rPr>
              <w:t>, he learns about the Igbo people</w:t>
            </w:r>
          </w:p>
        </w:tc>
      </w:tr>
      <w:tr w:rsidR="00751623" w:rsidRPr="00A15252" w:rsidTr="00751623">
        <w:trPr>
          <w:trHeight w:val="261"/>
        </w:trPr>
        <w:tc>
          <w:tcPr>
            <w:tcW w:w="1128" w:type="dxa"/>
            <w:vMerge/>
          </w:tcPr>
          <w:p w:rsidR="00751623" w:rsidRPr="00A15252" w:rsidRDefault="00751623" w:rsidP="00CD0294"/>
        </w:tc>
        <w:tc>
          <w:tcPr>
            <w:tcW w:w="3854" w:type="dxa"/>
            <w:vMerge/>
          </w:tcPr>
          <w:p w:rsidR="00751623" w:rsidRPr="00A15252" w:rsidRDefault="00751623" w:rsidP="00CD0294"/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Turbulence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A state of conflict or confusion</w:t>
            </w:r>
          </w:p>
        </w:tc>
        <w:tc>
          <w:tcPr>
            <w:tcW w:w="916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72" w:type="dxa"/>
            <w:gridSpan w:val="3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751623" w:rsidRPr="00361D16" w:rsidRDefault="00751623" w:rsidP="00361D16">
            <w:pPr>
              <w:rPr>
                <w:rFonts w:cstheme="minorHAnsi"/>
                <w:sz w:val="18"/>
                <w:szCs w:val="18"/>
              </w:rPr>
            </w:pPr>
            <w:r w:rsidRPr="00361D16">
              <w:rPr>
                <w:rFonts w:cstheme="minorHAnsi"/>
                <w:sz w:val="18"/>
                <w:szCs w:val="18"/>
              </w:rPr>
              <w:t>Joseph Conrad</w:t>
            </w:r>
            <w:r w:rsidRPr="00361D16">
              <w:rPr>
                <w:rFonts w:cstheme="minorHAnsi"/>
                <w:sz w:val="18"/>
                <w:szCs w:val="18"/>
              </w:rPr>
              <w:tab/>
            </w:r>
          </w:p>
          <w:p w:rsidR="00751623" w:rsidRPr="00361D16" w:rsidRDefault="00751623" w:rsidP="00361D16">
            <w:pPr>
              <w:rPr>
                <w:rFonts w:cstheme="minorHAnsi"/>
                <w:sz w:val="18"/>
                <w:szCs w:val="18"/>
              </w:rPr>
            </w:pPr>
            <w:r w:rsidRPr="00361D16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854" w:type="dxa"/>
            <w:vMerge w:val="restart"/>
          </w:tcPr>
          <w:p w:rsidR="00751623" w:rsidRPr="00A15252" w:rsidRDefault="00751623" w:rsidP="00361D16">
            <w:pPr>
              <w:rPr>
                <w:rFonts w:cstheme="minorHAnsi"/>
                <w:sz w:val="18"/>
                <w:szCs w:val="18"/>
              </w:rPr>
            </w:pPr>
            <w:r w:rsidRPr="00361D16">
              <w:rPr>
                <w:rFonts w:cstheme="minorHAnsi"/>
                <w:sz w:val="18"/>
                <w:szCs w:val="18"/>
              </w:rPr>
              <w:t>Renowned author of 1899 colonial novel Heart of Darkness which presents Africans as savages who Achebe criticises as racist and offensive</w:t>
            </w: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Brutality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Savage physical violence or cruelty</w:t>
            </w:r>
          </w:p>
        </w:tc>
        <w:tc>
          <w:tcPr>
            <w:tcW w:w="1309" w:type="dxa"/>
            <w:gridSpan w:val="2"/>
            <w:vMerge w:val="restart"/>
          </w:tcPr>
          <w:p w:rsidR="00751623" w:rsidRPr="00A15252" w:rsidRDefault="00751623" w:rsidP="007516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Reverend James Smith</w:t>
            </w:r>
          </w:p>
        </w:tc>
        <w:tc>
          <w:tcPr>
            <w:tcW w:w="3779" w:type="dxa"/>
            <w:gridSpan w:val="2"/>
            <w:vMerge w:val="restart"/>
          </w:tcPr>
          <w:p w:rsidR="00751623" w:rsidRPr="00A15252" w:rsidRDefault="00751623" w:rsidP="007516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Replacing Mr Brown, he is contrastingly chauvinist, imperious and ethnocentric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/>
          </w:tcPr>
          <w:p w:rsidR="00751623" w:rsidRPr="00A15252" w:rsidRDefault="00751623" w:rsidP="00361D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361D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Resilience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Recovering quickly from difficulties</w:t>
            </w:r>
          </w:p>
        </w:tc>
        <w:tc>
          <w:tcPr>
            <w:tcW w:w="1309" w:type="dxa"/>
            <w:gridSpan w:val="2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9" w:type="dxa"/>
            <w:gridSpan w:val="2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/>
          </w:tcPr>
          <w:p w:rsidR="00751623" w:rsidRPr="00A15252" w:rsidRDefault="00751623" w:rsidP="00361D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361D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Prestige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Widespread admiration or respect</w:t>
            </w:r>
          </w:p>
        </w:tc>
        <w:tc>
          <w:tcPr>
            <w:tcW w:w="1309" w:type="dxa"/>
            <w:gridSpan w:val="2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District Commissioner</w:t>
            </w:r>
          </w:p>
        </w:tc>
        <w:tc>
          <w:tcPr>
            <w:tcW w:w="3779" w:type="dxa"/>
            <w:gridSpan w:val="2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Arriving after Okonkwo murders a white man, he represents Eurocentric imperious beliefs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Igbo Folk Tales</w:t>
            </w:r>
          </w:p>
        </w:tc>
        <w:tc>
          <w:tcPr>
            <w:tcW w:w="3854" w:type="dxa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Folklore stories that teach children lessons, and act as a religion for the masses explaining the world, its creation, and the values of its people</w:t>
            </w: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Sheltered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Protected from danger or knowledge</w:t>
            </w:r>
          </w:p>
        </w:tc>
        <w:tc>
          <w:tcPr>
            <w:tcW w:w="1309" w:type="dxa"/>
            <w:gridSpan w:val="2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9" w:type="dxa"/>
            <w:gridSpan w:val="2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1D16" w:rsidRPr="00A15252" w:rsidTr="00751623">
        <w:trPr>
          <w:trHeight w:val="271"/>
        </w:trPr>
        <w:tc>
          <w:tcPr>
            <w:tcW w:w="1128" w:type="dxa"/>
            <w:vMerge/>
          </w:tcPr>
          <w:p w:rsidR="00361D16" w:rsidRPr="00A15252" w:rsidRDefault="00361D16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361D16" w:rsidRPr="00A15252" w:rsidRDefault="00361D16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361D16" w:rsidRPr="00A15252" w:rsidRDefault="00361D16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Possessive</w:t>
            </w:r>
          </w:p>
        </w:tc>
        <w:tc>
          <w:tcPr>
            <w:tcW w:w="3830" w:type="dxa"/>
          </w:tcPr>
          <w:p w:rsidR="00361D16" w:rsidRPr="00A15252" w:rsidRDefault="00361D16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Controlling of someone or something</w:t>
            </w:r>
          </w:p>
        </w:tc>
        <w:tc>
          <w:tcPr>
            <w:tcW w:w="5088" w:type="dxa"/>
            <w:gridSpan w:val="4"/>
            <w:shd w:val="clear" w:color="auto" w:fill="000000" w:themeFill="text1"/>
          </w:tcPr>
          <w:p w:rsidR="00361D16" w:rsidRPr="009E37C9" w:rsidRDefault="009E37C9" w:rsidP="007516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37C9">
              <w:rPr>
                <w:rFonts w:cstheme="minorHAnsi"/>
                <w:b/>
                <w:sz w:val="18"/>
                <w:szCs w:val="18"/>
              </w:rPr>
              <w:t xml:space="preserve">D. </w:t>
            </w:r>
            <w:r w:rsidR="00751623" w:rsidRPr="009E37C9">
              <w:rPr>
                <w:rFonts w:cstheme="minorHAnsi"/>
                <w:b/>
                <w:sz w:val="18"/>
                <w:szCs w:val="18"/>
              </w:rPr>
              <w:t>Critical Approaches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Destabilised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Losing control of oneself, acting frenzied</w:t>
            </w:r>
          </w:p>
        </w:tc>
        <w:tc>
          <w:tcPr>
            <w:tcW w:w="130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Nationalism</w:t>
            </w:r>
          </w:p>
        </w:tc>
        <w:tc>
          <w:tcPr>
            <w:tcW w:w="377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Identity relating to one’s nation or country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Ahebi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Ugababe</w:t>
            </w:r>
            <w:proofErr w:type="spellEnd"/>
          </w:p>
        </w:tc>
        <w:tc>
          <w:tcPr>
            <w:tcW w:w="3854" w:type="dxa"/>
            <w:vMerge w:val="restart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female “king” whose ability to speak English allowed her to communicate with the colonising British, initially respected but later dethroned for overreaching and attending a male-only ritual</w:t>
            </w: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Nature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The innate qualities of something or someone</w:t>
            </w:r>
          </w:p>
        </w:tc>
        <w:tc>
          <w:tcPr>
            <w:tcW w:w="130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Decolonisation</w:t>
            </w:r>
          </w:p>
        </w:tc>
        <w:tc>
          <w:tcPr>
            <w:tcW w:w="377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process of removing colonisers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Nurture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The encouragement and growth of qualities</w:t>
            </w:r>
          </w:p>
        </w:tc>
        <w:tc>
          <w:tcPr>
            <w:tcW w:w="130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Realism</w:t>
            </w:r>
          </w:p>
        </w:tc>
        <w:tc>
          <w:tcPr>
            <w:tcW w:w="377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Literature that seeks to reveal the truth</w:t>
            </w:r>
          </w:p>
        </w:tc>
      </w:tr>
      <w:tr w:rsidR="00751623" w:rsidRPr="00A15252" w:rsidTr="00751623">
        <w:trPr>
          <w:trHeight w:val="271"/>
        </w:trPr>
        <w:tc>
          <w:tcPr>
            <w:tcW w:w="1128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Innate</w:t>
            </w:r>
          </w:p>
        </w:tc>
        <w:tc>
          <w:tcPr>
            <w:tcW w:w="3830" w:type="dxa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Irremovably part of someone or something</w:t>
            </w:r>
          </w:p>
        </w:tc>
        <w:tc>
          <w:tcPr>
            <w:tcW w:w="130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Colonial</w:t>
            </w:r>
            <w:r w:rsidR="005E735C">
              <w:rPr>
                <w:rFonts w:cstheme="minorHAnsi"/>
                <w:sz w:val="18"/>
                <w:szCs w:val="18"/>
              </w:rPr>
              <w:t>ism</w:t>
            </w:r>
          </w:p>
        </w:tc>
        <w:tc>
          <w:tcPr>
            <w:tcW w:w="3779" w:type="dxa"/>
            <w:gridSpan w:val="2"/>
          </w:tcPr>
          <w:p w:rsidR="00751623" w:rsidRPr="00A15252" w:rsidRDefault="00751623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Literature </w:t>
            </w:r>
            <w:r w:rsidR="005E735C">
              <w:rPr>
                <w:rFonts w:cstheme="minorHAnsi"/>
                <w:sz w:val="18"/>
                <w:szCs w:val="18"/>
              </w:rPr>
              <w:t>written by colonisers e.g</w:t>
            </w:r>
            <w:r w:rsidR="00A432E1">
              <w:rPr>
                <w:rFonts w:cstheme="minorHAnsi"/>
                <w:sz w:val="18"/>
                <w:szCs w:val="18"/>
              </w:rPr>
              <w:t>.</w:t>
            </w:r>
            <w:r w:rsidR="005E735C">
              <w:rPr>
                <w:rFonts w:cstheme="minorHAnsi"/>
                <w:sz w:val="18"/>
                <w:szCs w:val="18"/>
              </w:rPr>
              <w:t xml:space="preserve"> Conrad</w:t>
            </w:r>
          </w:p>
        </w:tc>
      </w:tr>
      <w:tr w:rsidR="005E735C" w:rsidRPr="00A15252" w:rsidTr="005E735C">
        <w:trPr>
          <w:trHeight w:val="271"/>
        </w:trPr>
        <w:tc>
          <w:tcPr>
            <w:tcW w:w="1128" w:type="dxa"/>
            <w:vMerge/>
          </w:tcPr>
          <w:p w:rsidR="005E735C" w:rsidRPr="00A15252" w:rsidRDefault="005E735C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5E735C" w:rsidRPr="00A15252" w:rsidRDefault="005E735C" w:rsidP="00CD02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5E735C" w:rsidRPr="00A15252" w:rsidRDefault="005E735C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H</w:t>
            </w:r>
            <w:r w:rsidRPr="00A15252">
              <w:rPr>
                <w:rFonts w:cstheme="minorHAnsi"/>
                <w:sz w:val="18"/>
                <w:szCs w:val="18"/>
              </w:rPr>
              <w:t>ypermasculinity</w:t>
            </w:r>
          </w:p>
        </w:tc>
        <w:tc>
          <w:tcPr>
            <w:tcW w:w="3830" w:type="dxa"/>
          </w:tcPr>
          <w:p w:rsidR="005E735C" w:rsidRPr="00A15252" w:rsidRDefault="005E735C" w:rsidP="00CD0294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Exaggerated male behaviour such as violence</w:t>
            </w:r>
          </w:p>
        </w:tc>
        <w:tc>
          <w:tcPr>
            <w:tcW w:w="1519" w:type="dxa"/>
            <w:gridSpan w:val="3"/>
            <w:vMerge w:val="restart"/>
          </w:tcPr>
          <w:p w:rsidR="005E735C" w:rsidRPr="00A15252" w:rsidRDefault="005E735C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Postcolonialism</w:t>
            </w:r>
          </w:p>
        </w:tc>
        <w:tc>
          <w:tcPr>
            <w:tcW w:w="3569" w:type="dxa"/>
            <w:vMerge w:val="restart"/>
          </w:tcPr>
          <w:p w:rsidR="005E735C" w:rsidRPr="00A15252" w:rsidRDefault="005E735C" w:rsidP="00CD02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Literature that studies the human consequences of colonialism</w:t>
            </w:r>
            <w:r w:rsidR="00F161E9">
              <w:rPr>
                <w:rFonts w:cstheme="minorHAnsi"/>
                <w:sz w:val="18"/>
                <w:szCs w:val="18"/>
              </w:rPr>
              <w:t xml:space="preserve"> e.g. Achebe</w:t>
            </w:r>
          </w:p>
        </w:tc>
      </w:tr>
      <w:tr w:rsidR="005E735C" w:rsidRPr="00A15252" w:rsidTr="005E735C">
        <w:trPr>
          <w:trHeight w:val="271"/>
        </w:trPr>
        <w:tc>
          <w:tcPr>
            <w:tcW w:w="1128" w:type="dxa"/>
            <w:vMerge w:val="restart"/>
          </w:tcPr>
          <w:p w:rsidR="005E735C" w:rsidRPr="00A15252" w:rsidRDefault="005E735C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Ignatius Sancho</w:t>
            </w:r>
          </w:p>
        </w:tc>
        <w:tc>
          <w:tcPr>
            <w:tcW w:w="3854" w:type="dxa"/>
            <w:vMerge w:val="restart"/>
          </w:tcPr>
          <w:p w:rsidR="005E735C" w:rsidRPr="00A15252" w:rsidRDefault="005E735C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Born on a slave ship travelling from Guinea, Sancho was educated by a Duke and eventually became a recognised critic of colonialism.</w:t>
            </w:r>
          </w:p>
        </w:tc>
        <w:tc>
          <w:tcPr>
            <w:tcW w:w="1488" w:type="dxa"/>
          </w:tcPr>
          <w:p w:rsidR="005E735C" w:rsidRPr="00A15252" w:rsidRDefault="005E735C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Jingoism</w:t>
            </w:r>
          </w:p>
        </w:tc>
        <w:tc>
          <w:tcPr>
            <w:tcW w:w="3830" w:type="dxa"/>
          </w:tcPr>
          <w:p w:rsidR="005E735C" w:rsidRPr="00A15252" w:rsidRDefault="005E735C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E</w:t>
            </w:r>
            <w:r w:rsidRPr="00A15252">
              <w:rPr>
                <w:rFonts w:cstheme="minorHAnsi"/>
                <w:sz w:val="18"/>
                <w:szCs w:val="18"/>
              </w:rPr>
              <w:t>xtreme patriotism</w:t>
            </w:r>
            <w:r w:rsidRPr="00A15252">
              <w:rPr>
                <w:rFonts w:cstheme="minorHAnsi"/>
                <w:sz w:val="18"/>
                <w:szCs w:val="18"/>
              </w:rPr>
              <w:t xml:space="preserve"> </w:t>
            </w:r>
            <w:r w:rsidRPr="00A15252">
              <w:rPr>
                <w:rFonts w:cstheme="minorHAnsi"/>
                <w:sz w:val="18"/>
                <w:szCs w:val="18"/>
              </w:rPr>
              <w:t xml:space="preserve">especially in the form of </w:t>
            </w:r>
            <w:r w:rsidRPr="00A15252">
              <w:rPr>
                <w:rFonts w:cstheme="minorHAnsi"/>
                <w:sz w:val="18"/>
                <w:szCs w:val="18"/>
              </w:rPr>
              <w:t>war</w:t>
            </w:r>
          </w:p>
        </w:tc>
        <w:tc>
          <w:tcPr>
            <w:tcW w:w="1519" w:type="dxa"/>
            <w:gridSpan w:val="3"/>
            <w:vMerge/>
          </w:tcPr>
          <w:p w:rsidR="005E735C" w:rsidRPr="00A15252" w:rsidRDefault="005E735C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9" w:type="dxa"/>
            <w:vMerge/>
          </w:tcPr>
          <w:p w:rsidR="005E735C" w:rsidRPr="00A15252" w:rsidRDefault="005E735C" w:rsidP="005633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1D16" w:rsidRPr="00A15252" w:rsidTr="009E37C9">
        <w:trPr>
          <w:trHeight w:val="271"/>
        </w:trPr>
        <w:tc>
          <w:tcPr>
            <w:tcW w:w="1128" w:type="dxa"/>
            <w:vMerge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Chauvinistic</w:t>
            </w:r>
          </w:p>
        </w:tc>
        <w:tc>
          <w:tcPr>
            <w:tcW w:w="3830" w:type="dxa"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Being overly prejudiced toward your own causes</w:t>
            </w:r>
          </w:p>
        </w:tc>
        <w:tc>
          <w:tcPr>
            <w:tcW w:w="5088" w:type="dxa"/>
            <w:gridSpan w:val="4"/>
            <w:shd w:val="clear" w:color="auto" w:fill="000000" w:themeFill="text1"/>
          </w:tcPr>
          <w:p w:rsidR="00361D16" w:rsidRPr="009E37C9" w:rsidRDefault="009E37C9" w:rsidP="009E37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E. Key Quotes</w:t>
            </w:r>
          </w:p>
        </w:tc>
      </w:tr>
      <w:tr w:rsidR="00361D16" w:rsidRPr="00A15252" w:rsidTr="00751623">
        <w:trPr>
          <w:trHeight w:val="271"/>
        </w:trPr>
        <w:tc>
          <w:tcPr>
            <w:tcW w:w="1128" w:type="dxa"/>
            <w:vMerge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Xenophobia</w:t>
            </w:r>
          </w:p>
        </w:tc>
        <w:tc>
          <w:tcPr>
            <w:tcW w:w="3830" w:type="dxa"/>
          </w:tcPr>
          <w:p w:rsidR="00361D16" w:rsidRPr="00A15252" w:rsidRDefault="00361D16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The fear of other races and nations</w:t>
            </w:r>
          </w:p>
        </w:tc>
        <w:tc>
          <w:tcPr>
            <w:tcW w:w="5088" w:type="dxa"/>
            <w:gridSpan w:val="4"/>
          </w:tcPr>
          <w:p w:rsidR="00361D16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9E37C9">
              <w:rPr>
                <w:rFonts w:cstheme="minorHAnsi"/>
                <w:sz w:val="18"/>
                <w:szCs w:val="18"/>
              </w:rPr>
              <w:t>Okonkwo ruled his household with a heavy hand.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9E37C9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1885 Berlin Conference</w:t>
            </w:r>
          </w:p>
        </w:tc>
        <w:tc>
          <w:tcPr>
            <w:tcW w:w="3854" w:type="dxa"/>
            <w:vMerge w:val="restart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meeting between European powers such as Britain, France and Germany who negotiated their rights to colonise Africa, beginning formal colonisation</w:t>
            </w:r>
          </w:p>
        </w:tc>
        <w:tc>
          <w:tcPr>
            <w:tcW w:w="1488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Isolationist</w:t>
            </w:r>
          </w:p>
        </w:tc>
        <w:tc>
          <w:tcPr>
            <w:tcW w:w="3830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Wanting to remain separate from other nations</w:t>
            </w:r>
          </w:p>
        </w:tc>
        <w:tc>
          <w:tcPr>
            <w:tcW w:w="5088" w:type="dxa"/>
            <w:gridSpan w:val="4"/>
            <w:vMerge w:val="restart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9E37C9">
              <w:rPr>
                <w:rFonts w:cstheme="minorHAnsi"/>
                <w:sz w:val="18"/>
                <w:szCs w:val="18"/>
              </w:rPr>
              <w:t>Perhaps down in his heart Okonkwo was not a cruel man. But his whole life was dominated by fear, the fear of failure and of weakness.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9E37C9" w:rsidRPr="00A15252" w:rsidTr="00751623">
        <w:trPr>
          <w:trHeight w:val="271"/>
        </w:trPr>
        <w:tc>
          <w:tcPr>
            <w:tcW w:w="1128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Ethnocentric</w:t>
            </w:r>
          </w:p>
        </w:tc>
        <w:tc>
          <w:tcPr>
            <w:tcW w:w="3830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Evaluating other cultures in relation to your own</w:t>
            </w:r>
          </w:p>
        </w:tc>
        <w:tc>
          <w:tcPr>
            <w:tcW w:w="5088" w:type="dxa"/>
            <w:gridSpan w:val="4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37C9" w:rsidRPr="00A15252" w:rsidTr="00751623">
        <w:trPr>
          <w:trHeight w:val="271"/>
        </w:trPr>
        <w:tc>
          <w:tcPr>
            <w:tcW w:w="1128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Imperious</w:t>
            </w:r>
          </w:p>
        </w:tc>
        <w:tc>
          <w:tcPr>
            <w:tcW w:w="3830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Arrogant belief of your own superiority</w:t>
            </w:r>
          </w:p>
        </w:tc>
        <w:tc>
          <w:tcPr>
            <w:tcW w:w="5088" w:type="dxa"/>
            <w:gridSpan w:val="4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1933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Biafran War, 1967-1970</w:t>
            </w:r>
          </w:p>
        </w:tc>
        <w:tc>
          <w:tcPr>
            <w:tcW w:w="3854" w:type="dxa"/>
            <w:vMerge w:val="restart"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civil war in Nigeria where Igbo people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unsuccesfully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fought for the creation of their own nation, Biafra, as they </w:t>
            </w:r>
            <w:r w:rsidRPr="00081933">
              <w:rPr>
                <w:rFonts w:cstheme="minorHAnsi"/>
                <w:sz w:val="18"/>
                <w:szCs w:val="18"/>
              </w:rPr>
              <w:t xml:space="preserve">felt they could no longer coexist </w:t>
            </w:r>
            <w:r>
              <w:rPr>
                <w:rFonts w:cstheme="minorHAnsi"/>
                <w:sz w:val="18"/>
                <w:szCs w:val="18"/>
              </w:rPr>
              <w:t>with the current government who were ignoring their massacre</w:t>
            </w:r>
          </w:p>
        </w:tc>
        <w:tc>
          <w:tcPr>
            <w:tcW w:w="1488" w:type="dxa"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Folklore</w:t>
            </w:r>
          </w:p>
        </w:tc>
        <w:tc>
          <w:tcPr>
            <w:tcW w:w="3830" w:type="dxa"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Beliefs or religion passed by word of mouth</w:t>
            </w:r>
          </w:p>
        </w:tc>
        <w:tc>
          <w:tcPr>
            <w:tcW w:w="5088" w:type="dxa"/>
            <w:gridSpan w:val="4"/>
          </w:tcPr>
          <w:p w:rsidR="00081933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9E37C9">
              <w:rPr>
                <w:rFonts w:cstheme="minorHAnsi"/>
                <w:sz w:val="18"/>
                <w:szCs w:val="18"/>
              </w:rPr>
              <w:t>We come together because it is good for kinsmen to do so.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9E37C9" w:rsidRPr="00A15252" w:rsidTr="00751623">
        <w:trPr>
          <w:trHeight w:val="271"/>
        </w:trPr>
        <w:tc>
          <w:tcPr>
            <w:tcW w:w="1128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Communal</w:t>
            </w:r>
          </w:p>
        </w:tc>
        <w:tc>
          <w:tcPr>
            <w:tcW w:w="3830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For or by a group rather than individuals</w:t>
            </w:r>
          </w:p>
        </w:tc>
        <w:tc>
          <w:tcPr>
            <w:tcW w:w="5088" w:type="dxa"/>
            <w:gridSpan w:val="4"/>
            <w:vMerge w:val="restart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9E37C9">
              <w:rPr>
                <w:rFonts w:cstheme="minorHAnsi"/>
                <w:sz w:val="18"/>
                <w:szCs w:val="18"/>
              </w:rPr>
              <w:t xml:space="preserve">To fill the Lord's holy temple with an idolatrous crowd </w:t>
            </w:r>
            <w:proofErr w:type="spellStart"/>
            <w:r w:rsidRPr="009E37C9">
              <w:rPr>
                <w:rFonts w:cstheme="minorHAnsi"/>
                <w:sz w:val="18"/>
                <w:szCs w:val="18"/>
              </w:rPr>
              <w:t>clamoring</w:t>
            </w:r>
            <w:proofErr w:type="spellEnd"/>
            <w:r w:rsidRPr="009E37C9">
              <w:rPr>
                <w:rFonts w:cstheme="minorHAnsi"/>
                <w:sz w:val="18"/>
                <w:szCs w:val="18"/>
              </w:rPr>
              <w:t xml:space="preserve"> for signs was a folly of everlasting consequence.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  <w:tr w:rsidR="009E37C9" w:rsidRPr="00A15252" w:rsidTr="00751623">
        <w:trPr>
          <w:trHeight w:val="271"/>
        </w:trPr>
        <w:tc>
          <w:tcPr>
            <w:tcW w:w="1128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Restraint</w:t>
            </w:r>
          </w:p>
        </w:tc>
        <w:tc>
          <w:tcPr>
            <w:tcW w:w="3830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Discipline and the ability to control oneself</w:t>
            </w:r>
          </w:p>
        </w:tc>
        <w:tc>
          <w:tcPr>
            <w:tcW w:w="5088" w:type="dxa"/>
            <w:gridSpan w:val="4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37C9" w:rsidRPr="00A15252" w:rsidTr="00751623">
        <w:trPr>
          <w:trHeight w:val="271"/>
        </w:trPr>
        <w:tc>
          <w:tcPr>
            <w:tcW w:w="1128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Foolhardy</w:t>
            </w:r>
          </w:p>
        </w:tc>
        <w:tc>
          <w:tcPr>
            <w:tcW w:w="3830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Disregard or lack of care for consequences</w:t>
            </w:r>
          </w:p>
        </w:tc>
        <w:tc>
          <w:tcPr>
            <w:tcW w:w="5088" w:type="dxa"/>
            <w:gridSpan w:val="4"/>
            <w:vMerge w:val="restart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9E37C9">
              <w:rPr>
                <w:rFonts w:cstheme="minorHAnsi"/>
                <w:sz w:val="18"/>
                <w:szCs w:val="18"/>
              </w:rPr>
              <w:t>Do you know how many children I have buried—children I begot in my youth and strength? Twenty-two. I did not hang myself, and I am still alive.”</w:t>
            </w:r>
          </w:p>
        </w:tc>
      </w:tr>
      <w:tr w:rsidR="009E37C9" w:rsidRPr="00A15252" w:rsidTr="00751623">
        <w:trPr>
          <w:trHeight w:val="271"/>
        </w:trPr>
        <w:tc>
          <w:tcPr>
            <w:tcW w:w="1128" w:type="dxa"/>
            <w:vMerge w:val="restart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Shell Oil</w:t>
            </w:r>
          </w:p>
        </w:tc>
        <w:tc>
          <w:tcPr>
            <w:tcW w:w="3854" w:type="dxa"/>
            <w:vMerge w:val="restart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 one example of a Western corporation who exploited and ravaged Africa for its resources</w:t>
            </w:r>
          </w:p>
        </w:tc>
        <w:tc>
          <w:tcPr>
            <w:tcW w:w="1488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Malevolent</w:t>
            </w:r>
          </w:p>
        </w:tc>
        <w:tc>
          <w:tcPr>
            <w:tcW w:w="3830" w:type="dxa"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 w:rsidRPr="00A15252">
              <w:rPr>
                <w:rFonts w:cstheme="minorHAnsi"/>
                <w:sz w:val="18"/>
                <w:szCs w:val="18"/>
              </w:rPr>
              <w:t>Wishing or causing evil on others</w:t>
            </w:r>
          </w:p>
        </w:tc>
        <w:tc>
          <w:tcPr>
            <w:tcW w:w="5088" w:type="dxa"/>
            <w:gridSpan w:val="4"/>
            <w:vMerge/>
          </w:tcPr>
          <w:p w:rsidR="009E37C9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1933" w:rsidRPr="00A15252" w:rsidTr="00751623">
        <w:trPr>
          <w:trHeight w:val="271"/>
        </w:trPr>
        <w:tc>
          <w:tcPr>
            <w:tcW w:w="1128" w:type="dxa"/>
            <w:vMerge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Colonialism</w:t>
            </w:r>
          </w:p>
        </w:tc>
        <w:tc>
          <w:tcPr>
            <w:tcW w:w="3830" w:type="dxa"/>
          </w:tcPr>
          <w:p w:rsidR="00081933" w:rsidRPr="00A15252" w:rsidRDefault="00081933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forcible taking over of another country</w:t>
            </w:r>
          </w:p>
        </w:tc>
        <w:tc>
          <w:tcPr>
            <w:tcW w:w="5088" w:type="dxa"/>
            <w:gridSpan w:val="4"/>
          </w:tcPr>
          <w:p w:rsidR="00081933" w:rsidRPr="00A15252" w:rsidRDefault="009E37C9" w:rsidP="005633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r w:rsidRPr="009E37C9">
              <w:rPr>
                <w:rFonts w:cstheme="minorHAnsi"/>
                <w:sz w:val="18"/>
                <w:szCs w:val="18"/>
              </w:rPr>
              <w:t>if a child washed his hands he could eat with kings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</w:tr>
    </w:tbl>
    <w:p w:rsidR="00CD0294" w:rsidRPr="00A15252" w:rsidRDefault="00CD0294" w:rsidP="00CD0294">
      <w:pPr>
        <w:rPr>
          <w:rFonts w:cstheme="minorHAnsi"/>
          <w:sz w:val="18"/>
          <w:szCs w:val="18"/>
        </w:rPr>
      </w:pPr>
    </w:p>
    <w:p w:rsidR="00CD0294" w:rsidRPr="00A15252" w:rsidRDefault="00CD0294" w:rsidP="00CD0294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C14686" w:rsidRPr="00A15252" w:rsidRDefault="00C14686">
      <w:pPr>
        <w:rPr>
          <w:rFonts w:cstheme="minorHAnsi"/>
          <w:sz w:val="18"/>
          <w:szCs w:val="18"/>
        </w:rPr>
      </w:pPr>
    </w:p>
    <w:sectPr w:rsidR="00C14686" w:rsidRPr="00A15252" w:rsidSect="00CD0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94"/>
    <w:rsid w:val="00081933"/>
    <w:rsid w:val="00361D16"/>
    <w:rsid w:val="005E735C"/>
    <w:rsid w:val="00751623"/>
    <w:rsid w:val="009E37C9"/>
    <w:rsid w:val="00A15252"/>
    <w:rsid w:val="00A432E1"/>
    <w:rsid w:val="00B93BE7"/>
    <w:rsid w:val="00C14686"/>
    <w:rsid w:val="00CD0294"/>
    <w:rsid w:val="00E204B5"/>
    <w:rsid w:val="00F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831A"/>
  <w15:chartTrackingRefBased/>
  <w15:docId w15:val="{4708C9EC-0C8B-421B-B311-407B00B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James Hall</cp:lastModifiedBy>
  <cp:revision>5</cp:revision>
  <dcterms:created xsi:type="dcterms:W3CDTF">2019-03-04T19:08:00Z</dcterms:created>
  <dcterms:modified xsi:type="dcterms:W3CDTF">2019-03-04T20:23:00Z</dcterms:modified>
</cp:coreProperties>
</file>