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039"/>
        <w:tblW w:w="13273" w:type="dxa"/>
        <w:tblLook w:val="04A0" w:firstRow="1" w:lastRow="0" w:firstColumn="1" w:lastColumn="0" w:noHBand="0" w:noVBand="1"/>
      </w:tblPr>
      <w:tblGrid>
        <w:gridCol w:w="548"/>
        <w:gridCol w:w="6708"/>
        <w:gridCol w:w="6692"/>
      </w:tblGrid>
      <w:tr w:rsidR="00EB44EA" w:rsidRPr="00AC7B0F" w:rsidTr="00EB44EA">
        <w:trPr>
          <w:trHeight w:val="406"/>
        </w:trPr>
        <w:tc>
          <w:tcPr>
            <w:tcW w:w="1159" w:type="dxa"/>
            <w:shd w:val="clear" w:color="auto" w:fill="002060"/>
          </w:tcPr>
          <w:p w:rsidR="00EB44EA" w:rsidRPr="00AC7B0F" w:rsidRDefault="00EB44EA" w:rsidP="00F02669">
            <w:pPr>
              <w:pStyle w:val="NoSpacing"/>
              <w:rPr>
                <w:sz w:val="20"/>
                <w:szCs w:val="20"/>
              </w:rPr>
            </w:pPr>
          </w:p>
        </w:tc>
        <w:tc>
          <w:tcPr>
            <w:tcW w:w="6226" w:type="dxa"/>
            <w:shd w:val="clear" w:color="auto" w:fill="002060"/>
          </w:tcPr>
          <w:p w:rsidR="00EB44EA" w:rsidRPr="00353A45" w:rsidRDefault="00EB44EA" w:rsidP="00F02669">
            <w:pPr>
              <w:pStyle w:val="NoSpacing"/>
              <w:jc w:val="center"/>
              <w:rPr>
                <w:b/>
                <w:sz w:val="28"/>
                <w:szCs w:val="20"/>
              </w:rPr>
            </w:pPr>
            <w:r>
              <w:rPr>
                <w:b/>
                <w:sz w:val="28"/>
                <w:szCs w:val="20"/>
              </w:rPr>
              <w:t>Year 9 - AQA</w:t>
            </w:r>
          </w:p>
        </w:tc>
        <w:tc>
          <w:tcPr>
            <w:tcW w:w="5888" w:type="dxa"/>
            <w:shd w:val="clear" w:color="auto" w:fill="002060"/>
          </w:tcPr>
          <w:p w:rsidR="00EB44EA" w:rsidRPr="00353A45" w:rsidRDefault="00A82890" w:rsidP="00F02669">
            <w:pPr>
              <w:pStyle w:val="NoSpacing"/>
              <w:jc w:val="center"/>
              <w:rPr>
                <w:b/>
                <w:sz w:val="28"/>
                <w:szCs w:val="20"/>
              </w:rPr>
            </w:pPr>
            <w:r>
              <w:rPr>
                <w:b/>
                <w:sz w:val="28"/>
                <w:szCs w:val="20"/>
              </w:rPr>
              <w:t>Year 10</w:t>
            </w:r>
            <w:r w:rsidR="00EB44EA">
              <w:rPr>
                <w:b/>
                <w:sz w:val="28"/>
                <w:szCs w:val="20"/>
              </w:rPr>
              <w:t xml:space="preserve"> - AQA</w:t>
            </w:r>
          </w:p>
        </w:tc>
      </w:tr>
      <w:tr w:rsidR="00EB44EA" w:rsidRPr="00AC7B0F" w:rsidTr="00EB44EA">
        <w:trPr>
          <w:cantSplit/>
          <w:trHeight w:val="1791"/>
        </w:trPr>
        <w:tc>
          <w:tcPr>
            <w:tcW w:w="1159" w:type="dxa"/>
            <w:shd w:val="clear" w:color="auto" w:fill="002060"/>
            <w:textDirection w:val="btLr"/>
          </w:tcPr>
          <w:p w:rsidR="00EB44EA" w:rsidRPr="00F02669" w:rsidRDefault="00EB44EA" w:rsidP="00F02669">
            <w:pPr>
              <w:ind w:left="113" w:right="113"/>
              <w:jc w:val="center"/>
              <w:rPr>
                <w:b/>
                <w:sz w:val="28"/>
                <w:szCs w:val="24"/>
              </w:rPr>
            </w:pPr>
            <w:r w:rsidRPr="00F02669">
              <w:rPr>
                <w:b/>
                <w:sz w:val="28"/>
                <w:szCs w:val="24"/>
              </w:rPr>
              <w:t>Autumn term</w:t>
            </w:r>
          </w:p>
        </w:tc>
        <w:tc>
          <w:tcPr>
            <w:tcW w:w="6226" w:type="dxa"/>
            <w:shd w:val="clear" w:color="auto" w:fill="auto"/>
          </w:tcPr>
          <w:p w:rsidR="00A82890" w:rsidRPr="00A82890" w:rsidRDefault="00A82890" w:rsidP="00A82890">
            <w:pPr>
              <w:rPr>
                <w:b/>
                <w:sz w:val="24"/>
                <w:szCs w:val="24"/>
              </w:rPr>
            </w:pPr>
            <w:r w:rsidRPr="00A82890">
              <w:rPr>
                <w:b/>
                <w:sz w:val="24"/>
                <w:szCs w:val="24"/>
              </w:rPr>
              <w:t xml:space="preserve">Core Theories </w:t>
            </w:r>
          </w:p>
          <w:p w:rsidR="00A82890" w:rsidRPr="00A82890" w:rsidRDefault="00A82890" w:rsidP="00A82890">
            <w:pPr>
              <w:numPr>
                <w:ilvl w:val="0"/>
                <w:numId w:val="1"/>
              </w:numPr>
              <w:shd w:val="clear" w:color="auto" w:fill="FFFFFF"/>
              <w:spacing w:after="3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debates within sociology including conflict versus consensus</w:t>
            </w:r>
          </w:p>
          <w:p w:rsidR="00A82890" w:rsidRPr="00A82890" w:rsidRDefault="00A82890" w:rsidP="00A82890">
            <w:pPr>
              <w:numPr>
                <w:ilvl w:val="0"/>
                <w:numId w:val="1"/>
              </w:numPr>
              <w:shd w:val="clear" w:color="auto" w:fill="FFFFFF"/>
              <w:spacing w:after="3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how sociological knowledge and ideas change over time and how these ideas inform our understanding of the social world</w:t>
            </w:r>
          </w:p>
          <w:p w:rsidR="00A82890" w:rsidRPr="00A82890" w:rsidRDefault="00A82890" w:rsidP="00A82890">
            <w:pPr>
              <w:numPr>
                <w:ilvl w:val="0"/>
                <w:numId w:val="1"/>
              </w:numPr>
              <w:shd w:val="clear" w:color="auto" w:fill="FFFFFF"/>
              <w:spacing w:after="3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the </w:t>
            </w:r>
            <w:proofErr w:type="spellStart"/>
            <w:r w:rsidRPr="00A82890">
              <w:rPr>
                <w:rFonts w:ascii="Helvetica" w:eastAsia="Times New Roman" w:hAnsi="Helvetica" w:cs="Helvetica"/>
                <w:color w:val="4C4C4B"/>
                <w:sz w:val="20"/>
                <w:szCs w:val="20"/>
                <w:lang w:val="en-US"/>
              </w:rPr>
              <w:t>contextualised</w:t>
            </w:r>
            <w:proofErr w:type="spellEnd"/>
            <w:r w:rsidRPr="00A82890">
              <w:rPr>
                <w:rFonts w:ascii="Helvetica" w:eastAsia="Times New Roman" w:hAnsi="Helvetica" w:cs="Helvetica"/>
                <w:color w:val="4C4C4B"/>
                <w:sz w:val="20"/>
                <w:szCs w:val="20"/>
                <w:lang w:val="en-US"/>
              </w:rPr>
              <w:t xml:space="preserve"> work (a sense of time and place) of key classical sociologists Durkheim, Marx and Weber referencing both their view of the world and their contribution to the development of the discipline</w:t>
            </w:r>
          </w:p>
          <w:p w:rsidR="00A82890" w:rsidRPr="00A82890" w:rsidRDefault="00A82890" w:rsidP="00A82890">
            <w:pPr>
              <w:numPr>
                <w:ilvl w:val="0"/>
                <w:numId w:val="1"/>
              </w:numPr>
              <w:shd w:val="clear" w:color="auto" w:fill="FFFFFF"/>
              <w:spacing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different sociological perspectives on social structures, social processes and social issues, including those informed by: feminism, functionalism, interactionism and Marxism as specified in the topics listed below and key arguments (identified through reading and responding to extracts from </w:t>
            </w:r>
            <w:hyperlink r:id="rId8" w:history="1">
              <w:r w:rsidRPr="00A82890">
                <w:rPr>
                  <w:rFonts w:ascii="Helvetica" w:eastAsia="Times New Roman" w:hAnsi="Helvetica" w:cs="Helvetica"/>
                  <w:color w:val="2F71AC"/>
                  <w:sz w:val="20"/>
                  <w:szCs w:val="20"/>
                  <w:u w:val="single"/>
                  <w:bdr w:val="none" w:sz="0" w:space="0" w:color="auto" w:frame="1"/>
                  <w:lang w:val="en-US"/>
                </w:rPr>
                <w:t>key sociological texts</w:t>
              </w:r>
            </w:hyperlink>
            <w:r w:rsidRPr="00A82890">
              <w:rPr>
                <w:rFonts w:ascii="Helvetica" w:eastAsia="Times New Roman" w:hAnsi="Helvetica" w:cs="Helvetica"/>
                <w:color w:val="4C4C4B"/>
                <w:sz w:val="20"/>
                <w:szCs w:val="20"/>
                <w:lang w:val="en-US"/>
              </w:rPr>
              <w:t>)</w:t>
            </w:r>
          </w:p>
          <w:p w:rsidR="00A82890" w:rsidRPr="00A82890" w:rsidRDefault="00A82890" w:rsidP="00A82890">
            <w:pPr>
              <w:numPr>
                <w:ilvl w:val="0"/>
                <w:numId w:val="1"/>
              </w:numPr>
              <w:shd w:val="clear" w:color="auto" w:fill="FFFFFF"/>
              <w:spacing w:after="3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interrelationship between the core areas of sociology</w:t>
            </w:r>
          </w:p>
          <w:p w:rsidR="00A82890" w:rsidRPr="00A82890" w:rsidRDefault="00A82890" w:rsidP="00A82890">
            <w:pPr>
              <w:numPr>
                <w:ilvl w:val="0"/>
                <w:numId w:val="1"/>
              </w:numPr>
              <w:shd w:val="clear" w:color="auto" w:fill="FFFFFF"/>
              <w:spacing w:after="3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how to use sociological research methods as outlined in the topics and how they apply in the specified contexts </w:t>
            </w:r>
            <w:proofErr w:type="spellStart"/>
            <w:r w:rsidRPr="00A82890">
              <w:rPr>
                <w:rFonts w:ascii="Helvetica" w:eastAsia="Times New Roman" w:hAnsi="Helvetica" w:cs="Helvetica"/>
                <w:color w:val="4C4C4B"/>
                <w:sz w:val="20"/>
                <w:szCs w:val="20"/>
                <w:lang w:val="en-US"/>
              </w:rPr>
              <w:t>ie</w:t>
            </w:r>
            <w:proofErr w:type="spellEnd"/>
            <w:r w:rsidRPr="00A82890">
              <w:rPr>
                <w:rFonts w:ascii="Helvetica" w:eastAsia="Times New Roman" w:hAnsi="Helvetica" w:cs="Helvetica"/>
                <w:color w:val="4C4C4B"/>
                <w:sz w:val="20"/>
                <w:szCs w:val="20"/>
                <w:lang w:val="en-US"/>
              </w:rPr>
              <w:t xml:space="preserve"> families, education, crime and deviance, social stratification. Teachers may encourage their students to undertake small-scale research projects in order to develop their understanding of the practical difficulties faced by the sociologists working in the field</w:t>
            </w:r>
          </w:p>
          <w:p w:rsidR="00A82890" w:rsidRPr="00A82890" w:rsidRDefault="00A82890" w:rsidP="00A82890">
            <w:pPr>
              <w:numPr>
                <w:ilvl w:val="0"/>
                <w:numId w:val="1"/>
              </w:numPr>
              <w:shd w:val="clear" w:color="auto" w:fill="FFFFFF"/>
              <w:spacing w:line="360" w:lineRule="atLeast"/>
              <w:textAlignment w:val="baseline"/>
              <w:rPr>
                <w:rFonts w:ascii="Helvetica" w:eastAsia="Times New Roman" w:hAnsi="Helvetica" w:cs="Helvetica"/>
                <w:color w:val="4C4C4B"/>
                <w:sz w:val="20"/>
                <w:szCs w:val="20"/>
                <w:lang w:val="en-US"/>
              </w:rPr>
            </w:pPr>
            <w:hyperlink r:id="rId9" w:history="1">
              <w:r w:rsidRPr="00A82890">
                <w:rPr>
                  <w:rFonts w:ascii="Helvetica" w:eastAsia="Times New Roman" w:hAnsi="Helvetica" w:cs="Helvetica"/>
                  <w:color w:val="2F71AC"/>
                  <w:sz w:val="20"/>
                  <w:szCs w:val="20"/>
                  <w:u w:val="single"/>
                  <w:bdr w:val="none" w:sz="0" w:space="0" w:color="auto" w:frame="1"/>
                  <w:lang w:val="en-US"/>
                </w:rPr>
                <w:t>key sociological terms and concepts</w:t>
              </w:r>
            </w:hyperlink>
            <w:r w:rsidRPr="00A82890">
              <w:rPr>
                <w:rFonts w:ascii="Helvetica" w:eastAsia="Times New Roman" w:hAnsi="Helvetica" w:cs="Helvetica"/>
                <w:color w:val="4C4C4B"/>
                <w:sz w:val="20"/>
                <w:szCs w:val="20"/>
                <w:lang w:val="en-US"/>
              </w:rPr>
              <w:t xml:space="preserve"> concerned with social structures, social processes and social issues and the explanation of </w:t>
            </w:r>
            <w:r w:rsidRPr="00A82890">
              <w:rPr>
                <w:rFonts w:ascii="Helvetica" w:eastAsia="Times New Roman" w:hAnsi="Helvetica" w:cs="Helvetica"/>
                <w:color w:val="4C4C4B"/>
                <w:sz w:val="20"/>
                <w:szCs w:val="20"/>
                <w:lang w:val="en-US"/>
              </w:rPr>
              <w:lastRenderedPageBreak/>
              <w:t>social phenomena including: society, socialisation, norms, values, roles, labelling, discrimination, power and authority.</w:t>
            </w:r>
          </w:p>
          <w:p w:rsidR="00EB44EA" w:rsidRPr="00A82890" w:rsidRDefault="00EB44EA" w:rsidP="00A82890">
            <w:pPr>
              <w:rPr>
                <w:sz w:val="24"/>
                <w:szCs w:val="24"/>
              </w:rPr>
            </w:pPr>
          </w:p>
        </w:tc>
        <w:tc>
          <w:tcPr>
            <w:tcW w:w="5888" w:type="dxa"/>
            <w:shd w:val="clear" w:color="auto" w:fill="auto"/>
          </w:tcPr>
          <w:p w:rsidR="00EB44EA" w:rsidRPr="00A82890" w:rsidRDefault="00A82890" w:rsidP="00A82890">
            <w:pPr>
              <w:rPr>
                <w:b/>
                <w:sz w:val="24"/>
                <w:szCs w:val="24"/>
              </w:rPr>
            </w:pPr>
            <w:r w:rsidRPr="00A82890">
              <w:rPr>
                <w:b/>
                <w:sz w:val="24"/>
                <w:szCs w:val="24"/>
              </w:rPr>
              <w:lastRenderedPageBreak/>
              <w:t xml:space="preserve">Social Stratification </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13"/>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Different views of the functionalist theory of social stratification.</w:t>
                  </w:r>
                </w:p>
                <w:p w:rsidR="00A82890" w:rsidRPr="00A82890" w:rsidRDefault="00A82890" w:rsidP="00A82890">
                  <w:pPr>
                    <w:framePr w:hSpace="180" w:wrap="around" w:vAnchor="page" w:hAnchor="margin" w:xAlign="center" w:y="2039"/>
                    <w:numPr>
                      <w:ilvl w:val="0"/>
                      <w:numId w:val="13"/>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Davis and Moore on social stratification from a functionalist perspective.</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14"/>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and explain the functionalist theory of stratification (effective role allocation and performance linked to the promise of rewards)</w:t>
                  </w:r>
                </w:p>
                <w:p w:rsidR="00A82890" w:rsidRPr="00A82890" w:rsidRDefault="00A82890" w:rsidP="00A82890">
                  <w:pPr>
                    <w:framePr w:hSpace="180" w:wrap="around" w:vAnchor="page" w:hAnchor="margin" w:xAlign="center" w:y="2039"/>
                    <w:numPr>
                      <w:ilvl w:val="0"/>
                      <w:numId w:val="14"/>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10" w:anchor="Davis_K_and_Moore_W_E_Some_principles_of_stratification_in_Bendix_R_and_Lipset_S_M_eds_Class_Status_and_Power_2nd_edition_Routledge_and_Kegan_Paul_1945_republished_1967" w:history="1">
                    <w:r w:rsidRPr="00A82890">
                      <w:rPr>
                        <w:rFonts w:ascii="Helvetica" w:eastAsia="Times New Roman" w:hAnsi="Helvetica" w:cs="Helvetica"/>
                        <w:color w:val="2F71AC"/>
                        <w:sz w:val="20"/>
                        <w:szCs w:val="20"/>
                        <w:bdr w:val="none" w:sz="0" w:space="0" w:color="auto" w:frame="1"/>
                        <w:lang w:val="en-US"/>
                      </w:rPr>
                      <w:t>Davis and Moore</w:t>
                    </w:r>
                  </w:hyperlink>
                </w:p>
                <w:p w:rsidR="00A82890" w:rsidRPr="00A82890" w:rsidRDefault="00A82890" w:rsidP="00A82890">
                  <w:pPr>
                    <w:framePr w:hSpace="180" w:wrap="around" w:vAnchor="page" w:hAnchor="margin" w:xAlign="center" w:y="2039"/>
                    <w:numPr>
                      <w:ilvl w:val="0"/>
                      <w:numId w:val="14"/>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alternative perspectives on functionalist theory (feminist and Marxist).</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t>3.6.2 Socio-economic class</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lastRenderedPageBreak/>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15"/>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Different views of socio-economic class.</w:t>
                  </w:r>
                </w:p>
                <w:p w:rsidR="00A82890" w:rsidRPr="00A82890" w:rsidRDefault="00A82890" w:rsidP="00A82890">
                  <w:pPr>
                    <w:framePr w:hSpace="180" w:wrap="around" w:vAnchor="page" w:hAnchor="margin" w:xAlign="center" w:y="2039"/>
                    <w:numPr>
                      <w:ilvl w:val="0"/>
                      <w:numId w:val="15"/>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Marx and Weber on socio-economic class.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16"/>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socio-economic class divisions in society</w:t>
                  </w:r>
                </w:p>
                <w:p w:rsidR="00A82890" w:rsidRPr="00A82890" w:rsidRDefault="00A82890" w:rsidP="00A82890">
                  <w:pPr>
                    <w:framePr w:hSpace="180" w:wrap="around" w:vAnchor="page" w:hAnchor="margin" w:xAlign="center" w:y="2039"/>
                    <w:numPr>
                      <w:ilvl w:val="0"/>
                      <w:numId w:val="16"/>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socio-economic class (functionalist, feminist and Marxist)</w:t>
                  </w:r>
                </w:p>
                <w:p w:rsidR="00A82890" w:rsidRPr="00A82890" w:rsidRDefault="00A82890" w:rsidP="00A82890">
                  <w:pPr>
                    <w:framePr w:hSpace="180" w:wrap="around" w:vAnchor="page" w:hAnchor="margin" w:xAlign="center" w:y="2039"/>
                    <w:numPr>
                      <w:ilvl w:val="0"/>
                      <w:numId w:val="16"/>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11" w:anchor="Marx_K_selected_writings_18571867_in_McLellan_D_Karl_Marx_Selected_Writings_2nd_edition_Oxford_Oxford_University_Press_2000" w:history="1">
                    <w:r w:rsidRPr="00A82890">
                      <w:rPr>
                        <w:rFonts w:ascii="Helvetica" w:eastAsia="Times New Roman" w:hAnsi="Helvetica" w:cs="Helvetica"/>
                        <w:color w:val="2F71AC"/>
                        <w:sz w:val="20"/>
                        <w:szCs w:val="20"/>
                        <w:bdr w:val="none" w:sz="0" w:space="0" w:color="auto" w:frame="1"/>
                        <w:lang w:val="en-US"/>
                      </w:rPr>
                      <w:t>Marx</w:t>
                    </w:r>
                  </w:hyperlink>
                  <w:r w:rsidRPr="00A82890">
                    <w:rPr>
                      <w:rFonts w:ascii="Helvetica" w:eastAsia="Times New Roman" w:hAnsi="Helvetica" w:cs="Helvetica"/>
                      <w:color w:val="4C4C4B"/>
                      <w:sz w:val="20"/>
                      <w:szCs w:val="20"/>
                      <w:lang w:val="en-US"/>
                    </w:rPr>
                    <w:t> on socio-economic class</w:t>
                  </w:r>
                </w:p>
                <w:p w:rsidR="00A82890" w:rsidRPr="00A82890" w:rsidRDefault="00A82890" w:rsidP="00A82890">
                  <w:pPr>
                    <w:framePr w:hSpace="180" w:wrap="around" w:vAnchor="page" w:hAnchor="margin" w:xAlign="center" w:y="2039"/>
                    <w:numPr>
                      <w:ilvl w:val="0"/>
                      <w:numId w:val="16"/>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12" w:anchor="Weber_M_The_Theory_of_Economic_and_Social_Organizations_New_York_Free_Press_1947_republished_2012" w:history="1">
                    <w:r w:rsidRPr="00A82890">
                      <w:rPr>
                        <w:rFonts w:ascii="Helvetica" w:eastAsia="Times New Roman" w:hAnsi="Helvetica" w:cs="Helvetica"/>
                        <w:color w:val="2F71AC"/>
                        <w:sz w:val="20"/>
                        <w:szCs w:val="20"/>
                        <w:bdr w:val="none" w:sz="0" w:space="0" w:color="auto" w:frame="1"/>
                        <w:lang w:val="en-US"/>
                      </w:rPr>
                      <w:t>Weber</w:t>
                    </w:r>
                  </w:hyperlink>
                  <w:r w:rsidRPr="00A82890">
                    <w:rPr>
                      <w:rFonts w:ascii="Helvetica" w:eastAsia="Times New Roman" w:hAnsi="Helvetica" w:cs="Helvetica"/>
                      <w:color w:val="4C4C4B"/>
                      <w:sz w:val="20"/>
                      <w:szCs w:val="20"/>
                      <w:lang w:val="en-US"/>
                    </w:rPr>
                    <w:t> on socio-economic class.</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t>3.6.3 Life chances</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17"/>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Different views on factors affecting life chances.</w:t>
                  </w:r>
                </w:p>
                <w:p w:rsidR="00A82890" w:rsidRPr="00A82890" w:rsidRDefault="00A82890" w:rsidP="00A82890">
                  <w:pPr>
                    <w:framePr w:hSpace="180" w:wrap="around" w:vAnchor="page" w:hAnchor="margin" w:xAlign="center" w:y="2039"/>
                    <w:numPr>
                      <w:ilvl w:val="0"/>
                      <w:numId w:val="17"/>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lastRenderedPageBreak/>
                    <w:t>The work of Devine revisiting the idea of the affluent worker.</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lastRenderedPageBreak/>
                    <w:t>Students should be able to:</w:t>
                  </w:r>
                </w:p>
                <w:p w:rsidR="00A82890" w:rsidRPr="00A82890" w:rsidRDefault="00A82890" w:rsidP="00A82890">
                  <w:pPr>
                    <w:framePr w:hSpace="180" w:wrap="around" w:vAnchor="page" w:hAnchor="margin" w:xAlign="center" w:y="2039"/>
                    <w:numPr>
                      <w:ilvl w:val="0"/>
                      <w:numId w:val="1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lastRenderedPageBreak/>
                    <w:t>identify, describe and explain factors affecting life chances including social class, gender, race and ethnicity, sexuality, age, disability, religion and belief</w:t>
                  </w:r>
                </w:p>
                <w:p w:rsidR="00A82890" w:rsidRPr="00A82890" w:rsidRDefault="00A82890" w:rsidP="00A82890">
                  <w:pPr>
                    <w:framePr w:hSpace="180" w:wrap="around" w:vAnchor="page" w:hAnchor="margin" w:xAlign="center" w:y="2039"/>
                    <w:numPr>
                      <w:ilvl w:val="0"/>
                      <w:numId w:val="1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life chances (functionalist, feminist and Marxist)</w:t>
                  </w:r>
                </w:p>
                <w:p w:rsidR="00A82890" w:rsidRPr="00A82890" w:rsidRDefault="00A82890" w:rsidP="00A82890">
                  <w:pPr>
                    <w:framePr w:hSpace="180" w:wrap="around" w:vAnchor="page" w:hAnchor="margin" w:xAlign="center" w:y="2039"/>
                    <w:numPr>
                      <w:ilvl w:val="0"/>
                      <w:numId w:val="18"/>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13" w:anchor="Devine_F_Affluent_Workers_Revisited_Edinburgh_Edinburgh_University_Press_1992" w:history="1">
                    <w:r w:rsidRPr="00A82890">
                      <w:rPr>
                        <w:rFonts w:ascii="Helvetica" w:eastAsia="Times New Roman" w:hAnsi="Helvetica" w:cs="Helvetica"/>
                        <w:color w:val="2F71AC"/>
                        <w:sz w:val="20"/>
                        <w:szCs w:val="20"/>
                        <w:bdr w:val="none" w:sz="0" w:space="0" w:color="auto" w:frame="1"/>
                        <w:lang w:val="en-US"/>
                      </w:rPr>
                      <w:t>Devine</w:t>
                    </w:r>
                  </w:hyperlink>
                  <w:r w:rsidRPr="00A82890">
                    <w:rPr>
                      <w:rFonts w:ascii="Helvetica" w:eastAsia="Times New Roman" w:hAnsi="Helvetica" w:cs="Helvetica"/>
                      <w:color w:val="4C4C4B"/>
                      <w:sz w:val="20"/>
                      <w:szCs w:val="20"/>
                      <w:lang w:val="en-US"/>
                    </w:rPr>
                    <w:t> on the idea of the affluent worker.</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lastRenderedPageBreak/>
              <w:t>3.6.4 Poverty as a social issue</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19"/>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Different interpretations of poverty as a social issue.</w:t>
                  </w:r>
                </w:p>
                <w:p w:rsidR="00A82890" w:rsidRPr="00A82890" w:rsidRDefault="00A82890" w:rsidP="00A82890">
                  <w:pPr>
                    <w:framePr w:hSpace="180" w:wrap="around" w:vAnchor="page" w:hAnchor="margin" w:xAlign="center" w:y="2039"/>
                    <w:numPr>
                      <w:ilvl w:val="0"/>
                      <w:numId w:val="19"/>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Townsend on relative deprivation and Murray on the underclass.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20"/>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identify, describe and explain different interpretations of poverty as a social issue including, the culture of poverty, material deprivation, the way in which </w:t>
                  </w:r>
                  <w:r w:rsidRPr="00A82890">
                    <w:rPr>
                      <w:rFonts w:ascii="Helvetica" w:eastAsia="Times New Roman" w:hAnsi="Helvetica" w:cs="Helvetica"/>
                      <w:color w:val="4C4C4B"/>
                      <w:sz w:val="20"/>
                      <w:szCs w:val="20"/>
                      <w:lang w:val="en-US"/>
                    </w:rPr>
                    <w:lastRenderedPageBreak/>
                    <w:t xml:space="preserve">governments have attempted to alleviate poverty and unemployment, the impact of </w:t>
                  </w:r>
                  <w:proofErr w:type="spellStart"/>
                  <w:r w:rsidRPr="00A82890">
                    <w:rPr>
                      <w:rFonts w:ascii="Helvetica" w:eastAsia="Times New Roman" w:hAnsi="Helvetica" w:cs="Helvetica"/>
                      <w:color w:val="4C4C4B"/>
                      <w:sz w:val="20"/>
                      <w:szCs w:val="20"/>
                      <w:lang w:val="en-US"/>
                    </w:rPr>
                    <w:t>globalisation</w:t>
                  </w:r>
                  <w:proofErr w:type="spellEnd"/>
                </w:p>
                <w:p w:rsidR="00A82890" w:rsidRPr="00A82890" w:rsidRDefault="00A82890" w:rsidP="00A82890">
                  <w:pPr>
                    <w:framePr w:hSpace="180" w:wrap="around" w:vAnchor="page" w:hAnchor="margin" w:xAlign="center" w:y="2039"/>
                    <w:numPr>
                      <w:ilvl w:val="0"/>
                      <w:numId w:val="20"/>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poverty (functionalist, feminist and Marxist)</w:t>
                  </w:r>
                </w:p>
                <w:p w:rsidR="00A82890" w:rsidRPr="00A82890" w:rsidRDefault="00A82890" w:rsidP="00A82890">
                  <w:pPr>
                    <w:framePr w:hSpace="180" w:wrap="around" w:vAnchor="page" w:hAnchor="margin" w:xAlign="center" w:y="2039"/>
                    <w:numPr>
                      <w:ilvl w:val="0"/>
                      <w:numId w:val="20"/>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14" w:anchor="Townsend_P_Poverty_in_the_United_Kingdom_Harmondsworth_Penguin_1979" w:history="1">
                    <w:r w:rsidRPr="00A82890">
                      <w:rPr>
                        <w:rFonts w:ascii="Helvetica" w:eastAsia="Times New Roman" w:hAnsi="Helvetica" w:cs="Helvetica"/>
                        <w:color w:val="2F71AC"/>
                        <w:sz w:val="20"/>
                        <w:szCs w:val="20"/>
                        <w:bdr w:val="none" w:sz="0" w:space="0" w:color="auto" w:frame="1"/>
                        <w:lang w:val="en-US"/>
                      </w:rPr>
                      <w:t>Townsend</w:t>
                    </w:r>
                  </w:hyperlink>
                  <w:r w:rsidRPr="00A82890">
                    <w:rPr>
                      <w:rFonts w:ascii="Helvetica" w:eastAsia="Times New Roman" w:hAnsi="Helvetica" w:cs="Helvetica"/>
                      <w:color w:val="4C4C4B"/>
                      <w:sz w:val="20"/>
                      <w:szCs w:val="20"/>
                      <w:lang w:val="en-US"/>
                    </w:rPr>
                    <w:t> on relative deprivation</w:t>
                  </w:r>
                </w:p>
                <w:p w:rsidR="00A82890" w:rsidRPr="00A82890" w:rsidRDefault="00A82890" w:rsidP="00A82890">
                  <w:pPr>
                    <w:framePr w:hSpace="180" w:wrap="around" w:vAnchor="page" w:hAnchor="margin" w:xAlign="center" w:y="2039"/>
                    <w:numPr>
                      <w:ilvl w:val="0"/>
                      <w:numId w:val="20"/>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15" w:anchor="Murray_C_Losing_Ground_New_York_Basic_Books_1984" w:history="1">
                    <w:r w:rsidRPr="00A82890">
                      <w:rPr>
                        <w:rFonts w:ascii="Helvetica" w:eastAsia="Times New Roman" w:hAnsi="Helvetica" w:cs="Helvetica"/>
                        <w:color w:val="2F71AC"/>
                        <w:sz w:val="20"/>
                        <w:szCs w:val="20"/>
                        <w:bdr w:val="none" w:sz="0" w:space="0" w:color="auto" w:frame="1"/>
                        <w:lang w:val="en-US"/>
                      </w:rPr>
                      <w:t>Murray</w:t>
                    </w:r>
                  </w:hyperlink>
                  <w:r w:rsidRPr="00A82890">
                    <w:rPr>
                      <w:rFonts w:ascii="Helvetica" w:eastAsia="Times New Roman" w:hAnsi="Helvetica" w:cs="Helvetica"/>
                      <w:color w:val="4C4C4B"/>
                      <w:sz w:val="20"/>
                      <w:szCs w:val="20"/>
                      <w:lang w:val="en-US"/>
                    </w:rPr>
                    <w:t> on the underclass including links to New Right theories.</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lastRenderedPageBreak/>
              <w:t>3.6.5 Power and authority</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21"/>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Different forms of power and authority.</w:t>
                  </w:r>
                </w:p>
                <w:p w:rsidR="00A82890" w:rsidRPr="00A82890" w:rsidRDefault="00A82890" w:rsidP="00A82890">
                  <w:pPr>
                    <w:framePr w:hSpace="180" w:wrap="around" w:vAnchor="page" w:hAnchor="margin" w:xAlign="center" w:y="2039"/>
                    <w:numPr>
                      <w:ilvl w:val="0"/>
                      <w:numId w:val="21"/>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Weber on power and authority.</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22"/>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identify, describe and explain different forms of power and </w:t>
                  </w:r>
                  <w:r w:rsidRPr="00A82890">
                    <w:rPr>
                      <w:rFonts w:ascii="Helvetica" w:eastAsia="Times New Roman" w:hAnsi="Helvetica" w:cs="Helvetica"/>
                      <w:color w:val="4C4C4B"/>
                      <w:sz w:val="20"/>
                      <w:szCs w:val="20"/>
                      <w:lang w:val="en-US"/>
                    </w:rPr>
                    <w:lastRenderedPageBreak/>
                    <w:t>authority including traditional, charismatic, rational-legal, formal and informal sources of power</w:t>
                  </w:r>
                </w:p>
                <w:p w:rsidR="00A82890" w:rsidRPr="00A82890" w:rsidRDefault="00A82890" w:rsidP="00A82890">
                  <w:pPr>
                    <w:framePr w:hSpace="180" w:wrap="around" w:vAnchor="page" w:hAnchor="margin" w:xAlign="center" w:y="2039"/>
                    <w:numPr>
                      <w:ilvl w:val="0"/>
                      <w:numId w:val="22"/>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power and authority (functionalist, feminist and Marxist)</w:t>
                  </w:r>
                </w:p>
                <w:p w:rsidR="00A82890" w:rsidRPr="00A82890" w:rsidRDefault="00A82890" w:rsidP="00A82890">
                  <w:pPr>
                    <w:framePr w:hSpace="180" w:wrap="around" w:vAnchor="page" w:hAnchor="margin" w:xAlign="center" w:y="2039"/>
                    <w:numPr>
                      <w:ilvl w:val="0"/>
                      <w:numId w:val="22"/>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16" w:anchor="Weber_M_The_Theory_of_Economic_and_Social_Organizations_New_York_Free_Press_1947_republished_2012" w:history="1">
                    <w:r w:rsidRPr="00A82890">
                      <w:rPr>
                        <w:rFonts w:ascii="Helvetica" w:eastAsia="Times New Roman" w:hAnsi="Helvetica" w:cs="Helvetica"/>
                        <w:color w:val="2F71AC"/>
                        <w:sz w:val="20"/>
                        <w:szCs w:val="20"/>
                        <w:bdr w:val="none" w:sz="0" w:space="0" w:color="auto" w:frame="1"/>
                        <w:lang w:val="en-US"/>
                      </w:rPr>
                      <w:t>Weber</w:t>
                    </w:r>
                  </w:hyperlink>
                  <w:r w:rsidRPr="00A82890">
                    <w:rPr>
                      <w:rFonts w:ascii="Helvetica" w:eastAsia="Times New Roman" w:hAnsi="Helvetica" w:cs="Helvetica"/>
                      <w:color w:val="4C4C4B"/>
                      <w:sz w:val="20"/>
                      <w:szCs w:val="20"/>
                      <w:lang w:val="en-US"/>
                    </w:rPr>
                    <w:t> on power and authority.</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lastRenderedPageBreak/>
              <w:t>3.6.6 Power relationships</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23"/>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and explain different views on factors affecting power relationships.</w:t>
                  </w:r>
                </w:p>
                <w:p w:rsidR="00A82890" w:rsidRPr="00A82890" w:rsidRDefault="00A82890" w:rsidP="00A82890">
                  <w:pPr>
                    <w:framePr w:hSpace="180" w:wrap="around" w:vAnchor="page" w:hAnchor="margin" w:xAlign="center" w:y="2039"/>
                    <w:numPr>
                      <w:ilvl w:val="0"/>
                      <w:numId w:val="23"/>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The work of </w:t>
                  </w:r>
                  <w:proofErr w:type="spellStart"/>
                  <w:r w:rsidRPr="00A82890">
                    <w:rPr>
                      <w:rFonts w:ascii="Helvetica" w:eastAsia="Times New Roman" w:hAnsi="Helvetica" w:cs="Helvetica"/>
                      <w:color w:val="4C4C4B"/>
                      <w:sz w:val="20"/>
                      <w:szCs w:val="20"/>
                      <w:lang w:val="en-US"/>
                    </w:rPr>
                    <w:t>Walby</w:t>
                  </w:r>
                  <w:proofErr w:type="spellEnd"/>
                  <w:r w:rsidRPr="00A82890">
                    <w:rPr>
                      <w:rFonts w:ascii="Helvetica" w:eastAsia="Times New Roman" w:hAnsi="Helvetica" w:cs="Helvetica"/>
                      <w:color w:val="4C4C4B"/>
                      <w:sz w:val="20"/>
                      <w:szCs w:val="20"/>
                      <w:lang w:val="en-US"/>
                    </w:rPr>
                    <w:t xml:space="preserve"> on patriarchy.</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24"/>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different factors affecting power relationships including social class, gender, sexuality, race, age, disability, religion and beliefs</w:t>
                  </w:r>
                </w:p>
                <w:p w:rsidR="00A82890" w:rsidRPr="00A82890" w:rsidRDefault="00A82890" w:rsidP="00A82890">
                  <w:pPr>
                    <w:framePr w:hSpace="180" w:wrap="around" w:vAnchor="page" w:hAnchor="margin" w:xAlign="center" w:y="2039"/>
                    <w:numPr>
                      <w:ilvl w:val="0"/>
                      <w:numId w:val="24"/>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describe, compare and contrast a variety of sociological perspectives on power </w:t>
                  </w:r>
                  <w:r w:rsidRPr="00A82890">
                    <w:rPr>
                      <w:rFonts w:ascii="Helvetica" w:eastAsia="Times New Roman" w:hAnsi="Helvetica" w:cs="Helvetica"/>
                      <w:color w:val="4C4C4B"/>
                      <w:sz w:val="20"/>
                      <w:szCs w:val="20"/>
                      <w:lang w:val="en-US"/>
                    </w:rPr>
                    <w:lastRenderedPageBreak/>
                    <w:t>relationships (functionalist, feminist and Marxist)</w:t>
                  </w:r>
                </w:p>
                <w:p w:rsidR="00A82890" w:rsidRPr="00A82890" w:rsidRDefault="00A82890" w:rsidP="00A82890">
                  <w:pPr>
                    <w:framePr w:hSpace="180" w:wrap="around" w:vAnchor="page" w:hAnchor="margin" w:xAlign="center" w:y="2039"/>
                    <w:numPr>
                      <w:ilvl w:val="0"/>
                      <w:numId w:val="24"/>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proofErr w:type="spellStart"/>
                  <w:r w:rsidRPr="00A82890">
                    <w:rPr>
                      <w:rFonts w:ascii="Helvetica" w:eastAsia="Times New Roman" w:hAnsi="Helvetica" w:cs="Helvetica"/>
                      <w:color w:val="4C4C4B"/>
                      <w:sz w:val="20"/>
                      <w:szCs w:val="20"/>
                      <w:lang w:val="en-US"/>
                    </w:rPr>
                    <w:fldChar w:fldCharType="begin"/>
                  </w:r>
                  <w:r w:rsidRPr="00A82890">
                    <w:rPr>
                      <w:rFonts w:ascii="Helvetica" w:eastAsia="Times New Roman" w:hAnsi="Helvetica" w:cs="Helvetica"/>
                      <w:color w:val="4C4C4B"/>
                      <w:sz w:val="20"/>
                      <w:szCs w:val="20"/>
                      <w:lang w:val="en-US"/>
                    </w:rPr>
                    <w:instrText xml:space="preserve"> HYPERLINK "https://www.aqa.org.uk/subjects/sociology/gcse/sociology-8192/appendix-b-texts-and-summaries" \l "Walby_S_Theorizing_Patriarchy_Oxford_Blackwell_1990" </w:instrText>
                  </w:r>
                  <w:r w:rsidRPr="00A82890">
                    <w:rPr>
                      <w:rFonts w:ascii="Helvetica" w:eastAsia="Times New Roman" w:hAnsi="Helvetica" w:cs="Helvetica"/>
                      <w:color w:val="4C4C4B"/>
                      <w:sz w:val="20"/>
                      <w:szCs w:val="20"/>
                      <w:lang w:val="en-US"/>
                    </w:rPr>
                    <w:fldChar w:fldCharType="separate"/>
                  </w:r>
                  <w:r w:rsidRPr="00A82890">
                    <w:rPr>
                      <w:rFonts w:ascii="Helvetica" w:eastAsia="Times New Roman" w:hAnsi="Helvetica" w:cs="Helvetica"/>
                      <w:color w:val="2F71AC"/>
                      <w:sz w:val="20"/>
                      <w:szCs w:val="20"/>
                      <w:bdr w:val="none" w:sz="0" w:space="0" w:color="auto" w:frame="1"/>
                      <w:lang w:val="en-US"/>
                    </w:rPr>
                    <w:t>Walby</w:t>
                  </w:r>
                  <w:proofErr w:type="spellEnd"/>
                  <w:r w:rsidRPr="00A82890">
                    <w:rPr>
                      <w:rFonts w:ascii="Helvetica" w:eastAsia="Times New Roman" w:hAnsi="Helvetica" w:cs="Helvetica"/>
                      <w:color w:val="4C4C4B"/>
                      <w:sz w:val="20"/>
                      <w:szCs w:val="20"/>
                      <w:lang w:val="en-US"/>
                    </w:rPr>
                    <w:fldChar w:fldCharType="end"/>
                  </w:r>
                  <w:r w:rsidRPr="00A82890">
                    <w:rPr>
                      <w:rFonts w:ascii="Helvetica" w:eastAsia="Times New Roman" w:hAnsi="Helvetica" w:cs="Helvetica"/>
                      <w:color w:val="4C4C4B"/>
                      <w:sz w:val="20"/>
                      <w:szCs w:val="20"/>
                      <w:lang w:val="en-US"/>
                    </w:rPr>
                    <w:t> on patriarchy.</w:t>
                  </w:r>
                </w:p>
              </w:tc>
            </w:tr>
          </w:tbl>
          <w:p w:rsidR="00EB44EA" w:rsidRPr="00F620EC" w:rsidRDefault="00EB44EA" w:rsidP="00F620EC">
            <w:pPr>
              <w:rPr>
                <w:sz w:val="24"/>
                <w:szCs w:val="24"/>
              </w:rPr>
            </w:pPr>
          </w:p>
        </w:tc>
      </w:tr>
      <w:tr w:rsidR="00EB44EA" w:rsidRPr="00AC7B0F" w:rsidTr="00EB44EA">
        <w:trPr>
          <w:cantSplit/>
          <w:trHeight w:val="1642"/>
        </w:trPr>
        <w:tc>
          <w:tcPr>
            <w:tcW w:w="1159" w:type="dxa"/>
            <w:shd w:val="clear" w:color="auto" w:fill="002060"/>
            <w:textDirection w:val="btLr"/>
          </w:tcPr>
          <w:p w:rsidR="00EB44EA" w:rsidRPr="00F02669" w:rsidRDefault="00EB44EA" w:rsidP="00F02669">
            <w:pPr>
              <w:pStyle w:val="NoSpacing"/>
              <w:ind w:left="113" w:right="113"/>
              <w:jc w:val="center"/>
              <w:rPr>
                <w:b/>
                <w:sz w:val="28"/>
                <w:szCs w:val="24"/>
              </w:rPr>
            </w:pPr>
            <w:r w:rsidRPr="00F02669">
              <w:rPr>
                <w:b/>
                <w:sz w:val="28"/>
                <w:szCs w:val="24"/>
              </w:rPr>
              <w:lastRenderedPageBreak/>
              <w:t>Spring term</w:t>
            </w:r>
          </w:p>
        </w:tc>
        <w:tc>
          <w:tcPr>
            <w:tcW w:w="6226" w:type="dxa"/>
            <w:shd w:val="clear" w:color="auto" w:fill="auto"/>
          </w:tcPr>
          <w:p w:rsidR="00EB44EA" w:rsidRPr="00A82890" w:rsidRDefault="00A82890" w:rsidP="00A82890">
            <w:pPr>
              <w:rPr>
                <w:b/>
                <w:sz w:val="24"/>
                <w:szCs w:val="24"/>
              </w:rPr>
            </w:pPr>
            <w:r w:rsidRPr="00A82890">
              <w:rPr>
                <w:b/>
                <w:sz w:val="24"/>
                <w:szCs w:val="24"/>
              </w:rPr>
              <w:t xml:space="preserve">Research Methods </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Research design</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and explain the processes involved in research design: the establishment of appropriate aims and relevant hypotheses, the use of pilot studies, the selection of appropriate sampling methods and the analysis of data.</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Qualitative and quantitative methods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2"/>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and explain qualitative and quantitative methods (questionnaires, interviews, observations) and assess the value, application, and strengths and weaknesses of different methods.</w:t>
                  </w:r>
                </w:p>
                <w:p w:rsidR="00A82890" w:rsidRPr="00A82890" w:rsidRDefault="00A82890" w:rsidP="00A82890">
                  <w:pPr>
                    <w:framePr w:hSpace="180" w:wrap="around" w:vAnchor="page" w:hAnchor="margin" w:xAlign="center" w:y="2039"/>
                    <w:numPr>
                      <w:ilvl w:val="0"/>
                      <w:numId w:val="2"/>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Assess the usefulness of the mixed methods approach.</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lastRenderedPageBreak/>
                    <w:t>Different types of data</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Assess the usefulness of different types of data, qualitative and quantitative data, and official and non-official statistics.</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Primary and secondary sources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and explain primary and secondary sources of data.</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Interpretation of data</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Demonstrate the ability to interpret graphs, diagrams, charts and tables to discern patterns and trends in statistical data.</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Practical issues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Practical issues including time, cost and access.</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Ethical issues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Ethical issues are consent, confidentiality and harm to participants and how the issues can be addressed.</w:t>
                  </w:r>
                </w:p>
              </w:tc>
            </w:tr>
          </w:tbl>
          <w:p w:rsidR="00A82890" w:rsidRPr="00A82890" w:rsidRDefault="00A82890" w:rsidP="00A82890">
            <w:pPr>
              <w:rPr>
                <w:sz w:val="24"/>
                <w:szCs w:val="24"/>
              </w:rPr>
            </w:pPr>
          </w:p>
        </w:tc>
        <w:tc>
          <w:tcPr>
            <w:tcW w:w="5888" w:type="dxa"/>
            <w:shd w:val="clear" w:color="auto" w:fill="auto"/>
          </w:tcPr>
          <w:p w:rsidR="00A82890" w:rsidRPr="00A82890" w:rsidRDefault="00A82890" w:rsidP="00A82890">
            <w:pPr>
              <w:rPr>
                <w:b/>
                <w:sz w:val="24"/>
                <w:szCs w:val="24"/>
              </w:rPr>
            </w:pPr>
            <w:r w:rsidRPr="00A82890">
              <w:rPr>
                <w:b/>
                <w:sz w:val="24"/>
                <w:szCs w:val="24"/>
              </w:rPr>
              <w:lastRenderedPageBreak/>
              <w:t xml:space="preserve">Education </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25"/>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Different views of the role and functions of education.</w:t>
                  </w:r>
                </w:p>
                <w:p w:rsidR="00A82890" w:rsidRPr="00A82890" w:rsidRDefault="00A82890" w:rsidP="00A82890">
                  <w:pPr>
                    <w:framePr w:hSpace="180" w:wrap="around" w:vAnchor="page" w:hAnchor="margin" w:xAlign="center" w:y="2039"/>
                    <w:numPr>
                      <w:ilvl w:val="0"/>
                      <w:numId w:val="25"/>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functionalist perspective of Durkheim on education as the transmission of norms and values and Parsons on achieved status and the operation of schools on meritocratic principles.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26"/>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the functions of education including serving the needs of the economy, facilitating social mobility and fostering social cohesion</w:t>
                  </w:r>
                </w:p>
                <w:p w:rsidR="00A82890" w:rsidRPr="00A82890" w:rsidRDefault="00A82890" w:rsidP="00A82890">
                  <w:pPr>
                    <w:framePr w:hSpace="180" w:wrap="around" w:vAnchor="page" w:hAnchor="margin" w:xAlign="center" w:y="2039"/>
                    <w:numPr>
                      <w:ilvl w:val="0"/>
                      <w:numId w:val="26"/>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and describe a variety of different types of school including primary and secondary, state and private</w:t>
                  </w:r>
                </w:p>
                <w:p w:rsidR="00A82890" w:rsidRPr="00A82890" w:rsidRDefault="00A82890" w:rsidP="00A82890">
                  <w:pPr>
                    <w:framePr w:hSpace="180" w:wrap="around" w:vAnchor="page" w:hAnchor="margin" w:xAlign="center" w:y="2039"/>
                    <w:numPr>
                      <w:ilvl w:val="0"/>
                      <w:numId w:val="26"/>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alternative forms of educational provision including home schooling and de-schooling</w:t>
                  </w:r>
                </w:p>
                <w:p w:rsidR="00A82890" w:rsidRPr="00A82890" w:rsidRDefault="00A82890" w:rsidP="00A82890">
                  <w:pPr>
                    <w:framePr w:hSpace="180" w:wrap="around" w:vAnchor="page" w:hAnchor="margin" w:xAlign="center" w:y="2039"/>
                    <w:numPr>
                      <w:ilvl w:val="0"/>
                      <w:numId w:val="26"/>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describe, compare and contrast a variety of sociological perspectives on these issues </w:t>
                  </w:r>
                  <w:r w:rsidRPr="00A82890">
                    <w:rPr>
                      <w:rFonts w:ascii="Helvetica" w:eastAsia="Times New Roman" w:hAnsi="Helvetica" w:cs="Helvetica"/>
                      <w:color w:val="4C4C4B"/>
                      <w:sz w:val="20"/>
                      <w:szCs w:val="20"/>
                      <w:lang w:val="en-US"/>
                    </w:rPr>
                    <w:lastRenderedPageBreak/>
                    <w:t>(functionalist, feminist and Marxist)</w:t>
                  </w:r>
                </w:p>
                <w:p w:rsidR="00A82890" w:rsidRPr="00A82890" w:rsidRDefault="00A82890" w:rsidP="00A82890">
                  <w:pPr>
                    <w:framePr w:hSpace="180" w:wrap="around" w:vAnchor="page" w:hAnchor="margin" w:xAlign="center" w:y="2039"/>
                    <w:numPr>
                      <w:ilvl w:val="0"/>
                      <w:numId w:val="26"/>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17" w:anchor="Durkheim_E_Moral_Education_Glencoe_Free_Press_1925_republished_1973" w:history="1">
                    <w:r w:rsidRPr="00A82890">
                      <w:rPr>
                        <w:rFonts w:ascii="Helvetica" w:eastAsia="Times New Roman" w:hAnsi="Helvetica" w:cs="Helvetica"/>
                        <w:color w:val="2F71AC"/>
                        <w:sz w:val="20"/>
                        <w:szCs w:val="20"/>
                        <w:bdr w:val="none" w:sz="0" w:space="0" w:color="auto" w:frame="1"/>
                        <w:lang w:val="en-US"/>
                      </w:rPr>
                      <w:t>Durkheim</w:t>
                    </w:r>
                  </w:hyperlink>
                  <w:r w:rsidRPr="00A82890">
                    <w:rPr>
                      <w:rFonts w:ascii="Helvetica" w:eastAsia="Times New Roman" w:hAnsi="Helvetica" w:cs="Helvetica"/>
                      <w:color w:val="4C4C4B"/>
                      <w:sz w:val="20"/>
                      <w:szCs w:val="20"/>
                      <w:lang w:val="en-US"/>
                    </w:rPr>
                    <w:t> on education</w:t>
                  </w:r>
                </w:p>
                <w:p w:rsidR="00A82890" w:rsidRPr="00A82890" w:rsidRDefault="00A82890" w:rsidP="00A82890">
                  <w:pPr>
                    <w:framePr w:hSpace="180" w:wrap="around" w:vAnchor="page" w:hAnchor="margin" w:xAlign="center" w:y="2039"/>
                    <w:numPr>
                      <w:ilvl w:val="0"/>
                      <w:numId w:val="26"/>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18" w:anchor="Parsons_T_The_school_class_as_a_social_system_in_Halsey_et_al_Education_Economy_and_Society_New_York_The_Free_Press_1961" w:history="1">
                    <w:r w:rsidRPr="00A82890">
                      <w:rPr>
                        <w:rFonts w:ascii="Helvetica" w:eastAsia="Times New Roman" w:hAnsi="Helvetica" w:cs="Helvetica"/>
                        <w:color w:val="2F71AC"/>
                        <w:sz w:val="20"/>
                        <w:szCs w:val="20"/>
                        <w:bdr w:val="none" w:sz="0" w:space="0" w:color="auto" w:frame="1"/>
                        <w:lang w:val="en-US"/>
                      </w:rPr>
                      <w:t>Parsons</w:t>
                    </w:r>
                  </w:hyperlink>
                  <w:r w:rsidRPr="00A82890">
                    <w:rPr>
                      <w:rFonts w:ascii="Helvetica" w:eastAsia="Times New Roman" w:hAnsi="Helvetica" w:cs="Helvetica"/>
                      <w:color w:val="4C4C4B"/>
                      <w:sz w:val="20"/>
                      <w:szCs w:val="20"/>
                      <w:lang w:val="en-US"/>
                    </w:rPr>
                    <w:t> on education.</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6"/>
                <w:szCs w:val="26"/>
                <w:lang w:val="en-US"/>
              </w:rPr>
            </w:pPr>
            <w:r w:rsidRPr="00A82890">
              <w:rPr>
                <w:rFonts w:ascii="Helvetica" w:eastAsia="Times New Roman" w:hAnsi="Helvetica" w:cs="Helvetica"/>
                <w:color w:val="412878"/>
                <w:sz w:val="26"/>
                <w:szCs w:val="26"/>
                <w:lang w:val="en-US"/>
              </w:rPr>
              <w:lastRenderedPageBreak/>
              <w:t>3.4.2 The relationship between education and capitalism</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Different views of the correspondence principle on the relationship between education and capitalism as developed from a Marxist perspective by Bowles and Gintis.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27"/>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19" w:anchor="Bowles_S_and_Gintis_H_Schooling_in_Capitalist_America_London_Routledge_and_Kegan_Paul_1976" w:history="1">
                    <w:r w:rsidRPr="00A82890">
                      <w:rPr>
                        <w:rFonts w:ascii="Helvetica" w:eastAsia="Times New Roman" w:hAnsi="Helvetica" w:cs="Helvetica"/>
                        <w:color w:val="2F71AC"/>
                        <w:sz w:val="20"/>
                        <w:szCs w:val="20"/>
                        <w:bdr w:val="none" w:sz="0" w:space="0" w:color="auto" w:frame="1"/>
                        <w:lang w:val="en-US"/>
                      </w:rPr>
                      <w:t>Bowles and Gintis</w:t>
                    </w:r>
                  </w:hyperlink>
                  <w:r w:rsidRPr="00A82890">
                    <w:rPr>
                      <w:rFonts w:ascii="Helvetica" w:eastAsia="Times New Roman" w:hAnsi="Helvetica" w:cs="Helvetica"/>
                      <w:color w:val="4C4C4B"/>
                      <w:sz w:val="20"/>
                      <w:szCs w:val="20"/>
                      <w:lang w:val="en-US"/>
                    </w:rPr>
                    <w:t> on education and capitalism</w:t>
                  </w:r>
                </w:p>
                <w:p w:rsidR="00A82890" w:rsidRPr="00A82890" w:rsidRDefault="00A82890" w:rsidP="00A82890">
                  <w:pPr>
                    <w:framePr w:hSpace="180" w:wrap="around" w:vAnchor="page" w:hAnchor="margin" w:xAlign="center" w:y="2039"/>
                    <w:numPr>
                      <w:ilvl w:val="0"/>
                      <w:numId w:val="27"/>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alternative sociological perspectives on the correspondence principle.</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t>3.4.3 Educational achievement</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lastRenderedPageBreak/>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2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Factors affecting educational achievement.</w:t>
                  </w:r>
                </w:p>
                <w:p w:rsidR="00A82890" w:rsidRPr="00A82890" w:rsidRDefault="00A82890" w:rsidP="00A82890">
                  <w:pPr>
                    <w:framePr w:hSpace="180" w:wrap="around" w:vAnchor="page" w:hAnchor="margin" w:xAlign="center" w:y="2039"/>
                    <w:numPr>
                      <w:ilvl w:val="0"/>
                      <w:numId w:val="2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Halsey on class-based inequalities and Ball on parental choice and competition between schools.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29"/>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various factors affecting educational achievement including class, gender and ethnicity</w:t>
                  </w:r>
                </w:p>
                <w:p w:rsidR="00A82890" w:rsidRPr="00A82890" w:rsidRDefault="00A82890" w:rsidP="00A82890">
                  <w:pPr>
                    <w:framePr w:hSpace="180" w:wrap="around" w:vAnchor="page" w:hAnchor="margin" w:xAlign="center" w:y="2039"/>
                    <w:numPr>
                      <w:ilvl w:val="0"/>
                      <w:numId w:val="29"/>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these issues (functionalist, feminist and Marxist)</w:t>
                  </w:r>
                </w:p>
                <w:p w:rsidR="00A82890" w:rsidRPr="00A82890" w:rsidRDefault="00A82890" w:rsidP="00A82890">
                  <w:pPr>
                    <w:framePr w:hSpace="180" w:wrap="around" w:vAnchor="page" w:hAnchor="margin" w:xAlign="center" w:y="2039"/>
                    <w:numPr>
                      <w:ilvl w:val="0"/>
                      <w:numId w:val="29"/>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20" w:anchor="Halsey_A_H_Heath_A_and_Ridge_J_M_Origins_and_Destinations_Oxford_Clarendon_Press_1980" w:history="1">
                    <w:r w:rsidRPr="00A82890">
                      <w:rPr>
                        <w:rFonts w:ascii="Helvetica" w:eastAsia="Times New Roman" w:hAnsi="Helvetica" w:cs="Helvetica"/>
                        <w:color w:val="2F71AC"/>
                        <w:sz w:val="20"/>
                        <w:szCs w:val="20"/>
                        <w:bdr w:val="none" w:sz="0" w:space="0" w:color="auto" w:frame="1"/>
                        <w:lang w:val="en-US"/>
                      </w:rPr>
                      <w:t>Halsey</w:t>
                    </w:r>
                  </w:hyperlink>
                  <w:r w:rsidRPr="00A82890">
                    <w:rPr>
                      <w:rFonts w:ascii="Helvetica" w:eastAsia="Times New Roman" w:hAnsi="Helvetica" w:cs="Helvetica"/>
                      <w:color w:val="4C4C4B"/>
                      <w:sz w:val="20"/>
                      <w:szCs w:val="20"/>
                      <w:lang w:val="en-US"/>
                    </w:rPr>
                    <w:t> on class-based inequalities</w:t>
                  </w:r>
                </w:p>
                <w:p w:rsidR="00A82890" w:rsidRPr="00A82890" w:rsidRDefault="00A82890" w:rsidP="00A82890">
                  <w:pPr>
                    <w:framePr w:hSpace="180" w:wrap="around" w:vAnchor="page" w:hAnchor="margin" w:xAlign="center" w:y="2039"/>
                    <w:numPr>
                      <w:ilvl w:val="0"/>
                      <w:numId w:val="29"/>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21" w:anchor="Ball_S_J_Bowe_R_and_Gerwitz_S_Market_forces_and_parental_choice_in_Tomlinson_S_ed_Educational_Reform_and_its_Consequences_London_IPPRRivers_Oram_Press_1994" w:history="1">
                    <w:r w:rsidRPr="00A82890">
                      <w:rPr>
                        <w:rFonts w:ascii="Helvetica" w:eastAsia="Times New Roman" w:hAnsi="Helvetica" w:cs="Helvetica"/>
                        <w:color w:val="2F71AC"/>
                        <w:sz w:val="20"/>
                        <w:szCs w:val="20"/>
                        <w:bdr w:val="none" w:sz="0" w:space="0" w:color="auto" w:frame="1"/>
                        <w:lang w:val="en-US"/>
                      </w:rPr>
                      <w:t>Ball</w:t>
                    </w:r>
                  </w:hyperlink>
                  <w:r w:rsidRPr="00A82890">
                    <w:rPr>
                      <w:rFonts w:ascii="Helvetica" w:eastAsia="Times New Roman" w:hAnsi="Helvetica" w:cs="Helvetica"/>
                      <w:color w:val="4C4C4B"/>
                      <w:sz w:val="20"/>
                      <w:szCs w:val="20"/>
                      <w:lang w:val="en-US"/>
                    </w:rPr>
                    <w:t> on parental choice and competition between schools.</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t>3.4.4 Processes within schools</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lastRenderedPageBreak/>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30"/>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Processes within schools affecting educational achievement.</w:t>
                  </w:r>
                </w:p>
                <w:p w:rsidR="00A82890" w:rsidRPr="00A82890" w:rsidRDefault="00A82890" w:rsidP="00A82890">
                  <w:pPr>
                    <w:framePr w:hSpace="180" w:wrap="around" w:vAnchor="page" w:hAnchor="margin" w:xAlign="center" w:y="2039"/>
                    <w:numPr>
                      <w:ilvl w:val="0"/>
                      <w:numId w:val="30"/>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Ball on teacher expectations and Willis on the creation of counter school cultures.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31"/>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various processes within schools affecting educational achievement including, streaming, setting, mixed ability teaching, labelling and the self-fulfilling prophecy</w:t>
                  </w:r>
                </w:p>
                <w:p w:rsidR="00A82890" w:rsidRPr="00A82890" w:rsidRDefault="00A82890" w:rsidP="00A82890">
                  <w:pPr>
                    <w:framePr w:hSpace="180" w:wrap="around" w:vAnchor="page" w:hAnchor="margin" w:xAlign="center" w:y="2039"/>
                    <w:numPr>
                      <w:ilvl w:val="0"/>
                      <w:numId w:val="31"/>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these issues (interactionist, functionalist, feminist and Marxist)</w:t>
                  </w:r>
                </w:p>
                <w:p w:rsidR="00A82890" w:rsidRPr="00A82890" w:rsidRDefault="00A82890" w:rsidP="00A82890">
                  <w:pPr>
                    <w:framePr w:hSpace="180" w:wrap="around" w:vAnchor="page" w:hAnchor="margin" w:xAlign="center" w:y="2039"/>
                    <w:numPr>
                      <w:ilvl w:val="0"/>
                      <w:numId w:val="31"/>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22" w:anchor="Ball_S_J_Beachside_Comprehensive_A_Case_Study_of_Secondary_Schooling_Cambridge_Cambridge_University_Press_1981" w:history="1">
                    <w:r w:rsidRPr="00A82890">
                      <w:rPr>
                        <w:rFonts w:ascii="Helvetica" w:eastAsia="Times New Roman" w:hAnsi="Helvetica" w:cs="Helvetica"/>
                        <w:color w:val="2F71AC"/>
                        <w:sz w:val="20"/>
                        <w:szCs w:val="20"/>
                        <w:bdr w:val="none" w:sz="0" w:space="0" w:color="auto" w:frame="1"/>
                        <w:lang w:val="en-US"/>
                      </w:rPr>
                      <w:t>Ball</w:t>
                    </w:r>
                  </w:hyperlink>
                  <w:r w:rsidRPr="00A82890">
                    <w:rPr>
                      <w:rFonts w:ascii="Helvetica" w:eastAsia="Times New Roman" w:hAnsi="Helvetica" w:cs="Helvetica"/>
                      <w:color w:val="4C4C4B"/>
                      <w:sz w:val="20"/>
                      <w:szCs w:val="20"/>
                      <w:lang w:val="en-US"/>
                    </w:rPr>
                    <w:t> on teacher expectations</w:t>
                  </w:r>
                </w:p>
                <w:p w:rsidR="00A82890" w:rsidRPr="00A82890" w:rsidRDefault="00A82890" w:rsidP="00A82890">
                  <w:pPr>
                    <w:framePr w:hSpace="180" w:wrap="around" w:vAnchor="page" w:hAnchor="margin" w:xAlign="center" w:y="2039"/>
                    <w:numPr>
                      <w:ilvl w:val="0"/>
                      <w:numId w:val="31"/>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23" w:anchor="Willis_P_Learning_to_Labour_Farnborough_Saxon_House_1977" w:history="1">
                    <w:r w:rsidRPr="00A82890">
                      <w:rPr>
                        <w:rFonts w:ascii="Helvetica" w:eastAsia="Times New Roman" w:hAnsi="Helvetica" w:cs="Helvetica"/>
                        <w:color w:val="2F71AC"/>
                        <w:sz w:val="20"/>
                        <w:szCs w:val="20"/>
                        <w:bdr w:val="none" w:sz="0" w:space="0" w:color="auto" w:frame="1"/>
                        <w:lang w:val="en-US"/>
                      </w:rPr>
                      <w:t>Willis</w:t>
                    </w:r>
                  </w:hyperlink>
                  <w:r w:rsidRPr="00A82890">
                    <w:rPr>
                      <w:rFonts w:ascii="Helvetica" w:eastAsia="Times New Roman" w:hAnsi="Helvetica" w:cs="Helvetica"/>
                      <w:color w:val="4C4C4B"/>
                      <w:sz w:val="20"/>
                      <w:szCs w:val="20"/>
                      <w:lang w:val="en-US"/>
                    </w:rPr>
                    <w:t> on the creation of counter school cultures.</w:t>
                  </w:r>
                </w:p>
              </w:tc>
            </w:tr>
          </w:tbl>
          <w:p w:rsidR="00EB44EA" w:rsidRPr="00EB44EA" w:rsidRDefault="00EB44EA" w:rsidP="00EB44EA"/>
        </w:tc>
      </w:tr>
      <w:tr w:rsidR="00EB44EA" w:rsidRPr="00AC7B0F" w:rsidTr="00EB44EA">
        <w:trPr>
          <w:cantSplit/>
          <w:trHeight w:val="2216"/>
        </w:trPr>
        <w:tc>
          <w:tcPr>
            <w:tcW w:w="1159" w:type="dxa"/>
            <w:shd w:val="clear" w:color="auto" w:fill="002060"/>
            <w:textDirection w:val="btLr"/>
          </w:tcPr>
          <w:p w:rsidR="00EB44EA" w:rsidRPr="00F02669" w:rsidRDefault="00EB44EA" w:rsidP="00F02669">
            <w:pPr>
              <w:pStyle w:val="NoSpacing"/>
              <w:ind w:left="113" w:right="113"/>
              <w:jc w:val="center"/>
              <w:rPr>
                <w:b/>
                <w:sz w:val="28"/>
                <w:szCs w:val="24"/>
              </w:rPr>
            </w:pPr>
            <w:r w:rsidRPr="00F02669">
              <w:rPr>
                <w:b/>
                <w:sz w:val="28"/>
                <w:szCs w:val="24"/>
              </w:rPr>
              <w:lastRenderedPageBreak/>
              <w:t>Summer term</w:t>
            </w:r>
          </w:p>
          <w:p w:rsidR="00EB44EA" w:rsidRPr="00F02669" w:rsidRDefault="00EB44EA" w:rsidP="00F02669">
            <w:pPr>
              <w:pStyle w:val="NoSpacing"/>
              <w:ind w:left="113" w:right="113"/>
              <w:jc w:val="center"/>
              <w:rPr>
                <w:b/>
                <w:sz w:val="28"/>
                <w:szCs w:val="24"/>
              </w:rPr>
            </w:pPr>
          </w:p>
        </w:tc>
        <w:tc>
          <w:tcPr>
            <w:tcW w:w="6226" w:type="dxa"/>
            <w:shd w:val="clear" w:color="auto" w:fill="auto"/>
          </w:tcPr>
          <w:p w:rsidR="00EB44EA" w:rsidRDefault="00EB44EA" w:rsidP="00A82890">
            <w:pPr>
              <w:rPr>
                <w:b/>
                <w:sz w:val="24"/>
                <w:szCs w:val="24"/>
              </w:rPr>
            </w:pPr>
            <w:r w:rsidRPr="00A82890">
              <w:rPr>
                <w:b/>
                <w:sz w:val="24"/>
                <w:szCs w:val="24"/>
              </w:rPr>
              <w:t xml:space="preserve">Families &amp; Households </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3"/>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Differing views of the functions of families.</w:t>
                  </w:r>
                </w:p>
                <w:p w:rsidR="00A82890" w:rsidRPr="00A82890" w:rsidRDefault="00A82890" w:rsidP="00A82890">
                  <w:pPr>
                    <w:framePr w:hSpace="180" w:wrap="around" w:vAnchor="page" w:hAnchor="margin" w:xAlign="center" w:y="2039"/>
                    <w:numPr>
                      <w:ilvl w:val="0"/>
                      <w:numId w:val="3"/>
                    </w:numPr>
                    <w:spacing w:after="0" w:line="360" w:lineRule="atLeast"/>
                    <w:ind w:left="0"/>
                    <w:textAlignment w:val="baseline"/>
                    <w:rPr>
                      <w:rFonts w:ascii="Helvetica" w:eastAsia="Times New Roman" w:hAnsi="Helvetica" w:cs="Helvetica"/>
                      <w:color w:val="4C4C4B"/>
                      <w:sz w:val="20"/>
                      <w:szCs w:val="20"/>
                      <w:lang w:val="en-US"/>
                    </w:rPr>
                  </w:pPr>
                  <w:hyperlink r:id="rId24" w:anchor="Parsons_T_The_social_structure_of_the_family_in_Anshen_R_N_ed_The_Family_its_Functions_and_Destiny_New_York_Harper_and_Row_1959" w:history="1">
                    <w:r w:rsidRPr="00A82890">
                      <w:rPr>
                        <w:rFonts w:ascii="Helvetica" w:eastAsia="Times New Roman" w:hAnsi="Helvetica" w:cs="Helvetica"/>
                        <w:color w:val="2F71AC"/>
                        <w:sz w:val="20"/>
                        <w:szCs w:val="20"/>
                        <w:bdr w:val="none" w:sz="0" w:space="0" w:color="auto" w:frame="1"/>
                        <w:lang w:val="en-US"/>
                      </w:rPr>
                      <w:t>Parsons</w:t>
                    </w:r>
                  </w:hyperlink>
                  <w:r w:rsidRPr="00A82890">
                    <w:rPr>
                      <w:rFonts w:ascii="Helvetica" w:eastAsia="Times New Roman" w:hAnsi="Helvetica" w:cs="Helvetica"/>
                      <w:color w:val="4C4C4B"/>
                      <w:sz w:val="20"/>
                      <w:szCs w:val="20"/>
                      <w:lang w:val="en-US"/>
                    </w:rPr>
                    <w:t xml:space="preserve"> functionalist perspective on primary socialisation and the </w:t>
                  </w:r>
                  <w:proofErr w:type="spellStart"/>
                  <w:r w:rsidRPr="00A82890">
                    <w:rPr>
                      <w:rFonts w:ascii="Helvetica" w:eastAsia="Times New Roman" w:hAnsi="Helvetica" w:cs="Helvetica"/>
                      <w:color w:val="4C4C4B"/>
                      <w:sz w:val="20"/>
                      <w:szCs w:val="20"/>
                      <w:lang w:val="en-US"/>
                    </w:rPr>
                    <w:t>stabilisation</w:t>
                  </w:r>
                  <w:proofErr w:type="spellEnd"/>
                  <w:r w:rsidRPr="00A82890">
                    <w:rPr>
                      <w:rFonts w:ascii="Helvetica" w:eastAsia="Times New Roman" w:hAnsi="Helvetica" w:cs="Helvetica"/>
                      <w:color w:val="4C4C4B"/>
                      <w:sz w:val="20"/>
                      <w:szCs w:val="20"/>
                      <w:lang w:val="en-US"/>
                    </w:rPr>
                    <w:t xml:space="preserve"> of adult personalities.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4"/>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the functions of families (sexual, reproductive, economic and educational)</w:t>
                  </w:r>
                </w:p>
                <w:p w:rsidR="00A82890" w:rsidRPr="00A82890" w:rsidRDefault="00A82890" w:rsidP="00A82890">
                  <w:pPr>
                    <w:framePr w:hSpace="180" w:wrap="around" w:vAnchor="page" w:hAnchor="margin" w:xAlign="center" w:y="2039"/>
                    <w:numPr>
                      <w:ilvl w:val="0"/>
                      <w:numId w:val="4"/>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the functions of families (functionalist, feminist and Marxist).</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48"/>
                <w:lang w:val="en-US"/>
              </w:rPr>
            </w:pPr>
            <w:r w:rsidRPr="00A82890">
              <w:rPr>
                <w:rFonts w:ascii="Helvetica" w:eastAsia="Times New Roman" w:hAnsi="Helvetica" w:cs="Helvetica"/>
                <w:color w:val="412878"/>
                <w:sz w:val="24"/>
                <w:szCs w:val="48"/>
                <w:lang w:val="en-US"/>
              </w:rPr>
              <w:t>3.3.2 Family forms</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5"/>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How family forms differ in the UK and within a global context.</w:t>
                  </w:r>
                </w:p>
                <w:p w:rsidR="00A82890" w:rsidRPr="00A82890" w:rsidRDefault="00A82890" w:rsidP="00A82890">
                  <w:pPr>
                    <w:framePr w:hSpace="180" w:wrap="around" w:vAnchor="page" w:hAnchor="margin" w:xAlign="center" w:y="2039"/>
                    <w:numPr>
                      <w:ilvl w:val="0"/>
                      <w:numId w:val="5"/>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the Rapoports on family diversity.</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 identify, describe and explain various family forms (nuclear, extended, reconstituted, lone parent, single sex).</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lastRenderedPageBreak/>
              <w:t>3.3.3 Conjugal role relationships</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6"/>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Different views of conjugal role relationships.</w:t>
                  </w:r>
                </w:p>
                <w:p w:rsidR="00A82890" w:rsidRPr="00A82890" w:rsidRDefault="00A82890" w:rsidP="00A82890">
                  <w:pPr>
                    <w:framePr w:hSpace="180" w:wrap="around" w:vAnchor="page" w:hAnchor="margin" w:xAlign="center" w:y="2039"/>
                    <w:numPr>
                      <w:ilvl w:val="0"/>
                      <w:numId w:val="6"/>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feminist perspective of Oakley on the idea of the conventional family.</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7"/>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joint and segregated conjugal roles</w:t>
                  </w:r>
                </w:p>
                <w:p w:rsidR="00A82890" w:rsidRPr="00A82890" w:rsidRDefault="00A82890" w:rsidP="00A82890">
                  <w:pPr>
                    <w:framePr w:hSpace="180" w:wrap="around" w:vAnchor="page" w:hAnchor="margin" w:xAlign="center" w:y="2039"/>
                    <w:numPr>
                      <w:ilvl w:val="0"/>
                      <w:numId w:val="7"/>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describe and explain the domestic division of </w:t>
                  </w:r>
                  <w:proofErr w:type="spellStart"/>
                  <w:r w:rsidRPr="00A82890">
                    <w:rPr>
                      <w:rFonts w:ascii="Helvetica" w:eastAsia="Times New Roman" w:hAnsi="Helvetica" w:cs="Helvetica"/>
                      <w:color w:val="4C4C4B"/>
                      <w:sz w:val="20"/>
                      <w:szCs w:val="20"/>
                      <w:lang w:val="en-US"/>
                    </w:rPr>
                    <w:t>labour</w:t>
                  </w:r>
                  <w:proofErr w:type="spellEnd"/>
                  <w:r w:rsidRPr="00A82890">
                    <w:rPr>
                      <w:rFonts w:ascii="Helvetica" w:eastAsia="Times New Roman" w:hAnsi="Helvetica" w:cs="Helvetica"/>
                      <w:color w:val="4C4C4B"/>
                      <w:sz w:val="20"/>
                      <w:szCs w:val="20"/>
                      <w:lang w:val="en-US"/>
                    </w:rPr>
                    <w:t xml:space="preserve"> in both traditional and contemporary families</w:t>
                  </w:r>
                </w:p>
                <w:p w:rsidR="00A82890" w:rsidRPr="00A82890" w:rsidRDefault="00A82890" w:rsidP="00A82890">
                  <w:pPr>
                    <w:framePr w:hSpace="180" w:wrap="around" w:vAnchor="page" w:hAnchor="margin" w:xAlign="center" w:y="2039"/>
                    <w:numPr>
                      <w:ilvl w:val="0"/>
                      <w:numId w:val="7"/>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demonstrate their understanding of issues that impact on conjugal role relationships within the contemporary family including decision making, money management, dual career families, child rearing and leisure activities</w:t>
                  </w:r>
                </w:p>
                <w:p w:rsidR="00A82890" w:rsidRPr="00A82890" w:rsidRDefault="00A82890" w:rsidP="00A82890">
                  <w:pPr>
                    <w:framePr w:hSpace="180" w:wrap="around" w:vAnchor="page" w:hAnchor="margin" w:xAlign="center" w:y="2039"/>
                    <w:numPr>
                      <w:ilvl w:val="0"/>
                      <w:numId w:val="7"/>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conjugal role relationships (functionalist, feminist and Marxist).</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lastRenderedPageBreak/>
              <w:t>3.3.4 Changing relationships within families</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Changing relationships within families.</w:t>
                  </w:r>
                </w:p>
                <w:p w:rsidR="00A82890" w:rsidRPr="00A82890" w:rsidRDefault="00A82890" w:rsidP="00A82890">
                  <w:pPr>
                    <w:framePr w:hSpace="180" w:wrap="around" w:vAnchor="page" w:hAnchor="margin" w:xAlign="center" w:y="2039"/>
                    <w:numPr>
                      <w:ilvl w:val="0"/>
                      <w:numId w:val="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How relationships within families have changed over time.</w:t>
                  </w:r>
                </w:p>
                <w:p w:rsidR="00A82890" w:rsidRPr="00A82890" w:rsidRDefault="00A82890" w:rsidP="00A82890">
                  <w:pPr>
                    <w:framePr w:hSpace="180" w:wrap="around" w:vAnchor="page" w:hAnchor="margin" w:xAlign="center" w:y="2039"/>
                    <w:numPr>
                      <w:ilvl w:val="0"/>
                      <w:numId w:val="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theory of the symmetrical family and the principle of stratified diffusion developed from the functionalist perspective of Willmott and Young.</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9"/>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how relationships within families have changed over time (pre-industrial, industrial and contemporary/modern)</w:t>
                  </w:r>
                </w:p>
                <w:p w:rsidR="00A82890" w:rsidRPr="00A82890" w:rsidRDefault="00A82890" w:rsidP="00A82890">
                  <w:pPr>
                    <w:framePr w:hSpace="180" w:wrap="around" w:vAnchor="page" w:hAnchor="margin" w:xAlign="center" w:y="2039"/>
                    <w:numPr>
                      <w:ilvl w:val="0"/>
                      <w:numId w:val="9"/>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contemporary family related issues, the quality of parenting, the relationships between teenagers and adults, care of the disabled/elderly and arranged marriage</w:t>
                  </w:r>
                </w:p>
                <w:p w:rsidR="00A82890" w:rsidRPr="00A82890" w:rsidRDefault="00A82890" w:rsidP="00A82890">
                  <w:pPr>
                    <w:framePr w:hSpace="180" w:wrap="around" w:vAnchor="page" w:hAnchor="margin" w:xAlign="center" w:y="2039"/>
                    <w:numPr>
                      <w:ilvl w:val="0"/>
                      <w:numId w:val="9"/>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changing relationships within families (functionalist, feminist and Marxist)</w:t>
                  </w:r>
                </w:p>
                <w:p w:rsidR="00A82890" w:rsidRPr="00A82890" w:rsidRDefault="00A82890" w:rsidP="00A82890">
                  <w:pPr>
                    <w:framePr w:hSpace="180" w:wrap="around" w:vAnchor="page" w:hAnchor="margin" w:xAlign="center" w:y="2039"/>
                    <w:numPr>
                      <w:ilvl w:val="0"/>
                      <w:numId w:val="9"/>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lastRenderedPageBreak/>
                    <w:t>describe the key ideas of </w:t>
                  </w:r>
                  <w:hyperlink r:id="rId25" w:anchor="Willmott_P_and_Young_M_The_Symmetrical_Family_Harmondsworth_Penguin_1973" w:history="1">
                    <w:r w:rsidRPr="00A82890">
                      <w:rPr>
                        <w:rFonts w:ascii="Helvetica" w:eastAsia="Times New Roman" w:hAnsi="Helvetica" w:cs="Helvetica"/>
                        <w:color w:val="2F71AC"/>
                        <w:sz w:val="20"/>
                        <w:szCs w:val="20"/>
                        <w:bdr w:val="none" w:sz="0" w:space="0" w:color="auto" w:frame="1"/>
                        <w:lang w:val="en-US"/>
                      </w:rPr>
                      <w:t>Willmott and Young</w:t>
                    </w:r>
                  </w:hyperlink>
                  <w:r w:rsidRPr="00A82890">
                    <w:rPr>
                      <w:rFonts w:ascii="Helvetica" w:eastAsia="Times New Roman" w:hAnsi="Helvetica" w:cs="Helvetica"/>
                      <w:color w:val="4C4C4B"/>
                      <w:sz w:val="20"/>
                      <w:szCs w:val="20"/>
                      <w:lang w:val="en-US"/>
                    </w:rPr>
                    <w:t>.</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lastRenderedPageBreak/>
              <w:t>3.3.5 Criticisms of families</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10"/>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Different criticisms of families (isolation and unrealistic </w:t>
                  </w:r>
                  <w:proofErr w:type="spellStart"/>
                  <w:r w:rsidRPr="00A82890">
                    <w:rPr>
                      <w:rFonts w:ascii="Helvetica" w:eastAsia="Times New Roman" w:hAnsi="Helvetica" w:cs="Helvetica"/>
                      <w:color w:val="4C4C4B"/>
                      <w:sz w:val="20"/>
                      <w:szCs w:val="20"/>
                      <w:lang w:val="en-US"/>
                    </w:rPr>
                    <w:t>idealisation</w:t>
                  </w:r>
                  <w:proofErr w:type="spellEnd"/>
                  <w:r w:rsidRPr="00A82890">
                    <w:rPr>
                      <w:rFonts w:ascii="Helvetica" w:eastAsia="Times New Roman" w:hAnsi="Helvetica" w:cs="Helvetica"/>
                      <w:color w:val="4C4C4B"/>
                      <w:sz w:val="20"/>
                      <w:szCs w:val="20"/>
                      <w:lang w:val="en-US"/>
                    </w:rPr>
                    <w:t>, loss of traditional functions, lack of contact with wider kinship networks, the status and role of women within families, marital breakdown, dysfunctional families).</w:t>
                  </w:r>
                </w:p>
                <w:p w:rsidR="00A82890" w:rsidRPr="00A82890" w:rsidRDefault="00A82890" w:rsidP="00A82890">
                  <w:pPr>
                    <w:framePr w:hSpace="180" w:wrap="around" w:vAnchor="page" w:hAnchor="margin" w:xAlign="center" w:y="2039"/>
                    <w:numPr>
                      <w:ilvl w:val="0"/>
                      <w:numId w:val="10"/>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Zaretsky on developments in families from a Marxist perspective and Delphy and Leonard’s feminist critique of families.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11"/>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different criticisms of families</w:t>
                  </w:r>
                </w:p>
                <w:p w:rsidR="00A82890" w:rsidRPr="00A82890" w:rsidRDefault="00A82890" w:rsidP="00A82890">
                  <w:pPr>
                    <w:framePr w:hSpace="180" w:wrap="around" w:vAnchor="page" w:hAnchor="margin" w:xAlign="center" w:y="2039"/>
                    <w:numPr>
                      <w:ilvl w:val="0"/>
                      <w:numId w:val="11"/>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these issues (functionalist, feminist and Marxist)</w:t>
                  </w:r>
                </w:p>
                <w:p w:rsidR="00A82890" w:rsidRPr="00A82890" w:rsidRDefault="00A82890" w:rsidP="00A82890">
                  <w:pPr>
                    <w:framePr w:hSpace="180" w:wrap="around" w:vAnchor="page" w:hAnchor="margin" w:xAlign="center" w:y="2039"/>
                    <w:numPr>
                      <w:ilvl w:val="0"/>
                      <w:numId w:val="11"/>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26" w:anchor="Zaretsky_E_Capitalism_the_Family_and_Personal_Life_London_Pluto_Press_1976" w:history="1">
                    <w:r w:rsidRPr="00A82890">
                      <w:rPr>
                        <w:rFonts w:ascii="Helvetica" w:eastAsia="Times New Roman" w:hAnsi="Helvetica" w:cs="Helvetica"/>
                        <w:color w:val="2F71AC"/>
                        <w:sz w:val="20"/>
                        <w:szCs w:val="20"/>
                        <w:bdr w:val="none" w:sz="0" w:space="0" w:color="auto" w:frame="1"/>
                        <w:lang w:val="en-US"/>
                      </w:rPr>
                      <w:t>Zaretsky</w:t>
                    </w:r>
                  </w:hyperlink>
                  <w:r w:rsidRPr="00A82890">
                    <w:rPr>
                      <w:rFonts w:ascii="Helvetica" w:eastAsia="Times New Roman" w:hAnsi="Helvetica" w:cs="Helvetica"/>
                      <w:color w:val="4C4C4B"/>
                      <w:sz w:val="20"/>
                      <w:szCs w:val="20"/>
                      <w:lang w:val="en-US"/>
                    </w:rPr>
                    <w:t> on families</w:t>
                  </w:r>
                </w:p>
                <w:p w:rsidR="00A82890" w:rsidRPr="00A82890" w:rsidRDefault="00A82890" w:rsidP="00A82890">
                  <w:pPr>
                    <w:framePr w:hSpace="180" w:wrap="around" w:vAnchor="page" w:hAnchor="margin" w:xAlign="center" w:y="2039"/>
                    <w:numPr>
                      <w:ilvl w:val="0"/>
                      <w:numId w:val="11"/>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27" w:anchor="Delphy_C_and_Leonard_D_Familiar_Exploitation_Cambridge_Polity_Press_1992" w:history="1">
                    <w:r w:rsidRPr="00A82890">
                      <w:rPr>
                        <w:rFonts w:ascii="Helvetica" w:eastAsia="Times New Roman" w:hAnsi="Helvetica" w:cs="Helvetica"/>
                        <w:color w:val="2F71AC"/>
                        <w:sz w:val="20"/>
                        <w:szCs w:val="20"/>
                        <w:bdr w:val="none" w:sz="0" w:space="0" w:color="auto" w:frame="1"/>
                        <w:lang w:val="en-US"/>
                      </w:rPr>
                      <w:t>Delphy and Leonard</w:t>
                    </w:r>
                  </w:hyperlink>
                  <w:r w:rsidRPr="00A82890">
                    <w:rPr>
                      <w:rFonts w:ascii="Helvetica" w:eastAsia="Times New Roman" w:hAnsi="Helvetica" w:cs="Helvetica"/>
                      <w:color w:val="4C4C4B"/>
                      <w:sz w:val="20"/>
                      <w:szCs w:val="20"/>
                      <w:lang w:val="en-US"/>
                    </w:rPr>
                    <w:t> on families.</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t>3.3.6 Divorce</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lastRenderedPageBreak/>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Changes in the pattern of divorce in Britain since 1945 and the consequences of divorce for family members and structures.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12"/>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the pattern of divorce in Britain since 1945 using relevant statistical data</w:t>
                  </w:r>
                </w:p>
                <w:p w:rsidR="00A82890" w:rsidRPr="00A82890" w:rsidRDefault="00A82890" w:rsidP="00A82890">
                  <w:pPr>
                    <w:framePr w:hSpace="180" w:wrap="around" w:vAnchor="page" w:hAnchor="margin" w:xAlign="center" w:y="2039"/>
                    <w:numPr>
                      <w:ilvl w:val="0"/>
                      <w:numId w:val="12"/>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explain reasons for the rise in divorce since 1945 including: changes in the law, changes in social attitudes and values, </w:t>
                  </w:r>
                  <w:proofErr w:type="spellStart"/>
                  <w:r w:rsidRPr="00A82890">
                    <w:rPr>
                      <w:rFonts w:ascii="Helvetica" w:eastAsia="Times New Roman" w:hAnsi="Helvetica" w:cs="Helvetica"/>
                      <w:color w:val="4C4C4B"/>
                      <w:sz w:val="20"/>
                      <w:szCs w:val="20"/>
                      <w:lang w:val="en-US"/>
                    </w:rPr>
                    <w:t>secularisation</w:t>
                  </w:r>
                  <w:proofErr w:type="spellEnd"/>
                  <w:r w:rsidRPr="00A82890">
                    <w:rPr>
                      <w:rFonts w:ascii="Helvetica" w:eastAsia="Times New Roman" w:hAnsi="Helvetica" w:cs="Helvetica"/>
                      <w:color w:val="4C4C4B"/>
                      <w:sz w:val="20"/>
                      <w:szCs w:val="20"/>
                      <w:lang w:val="en-US"/>
                    </w:rPr>
                    <w:t>, changes in the status of women in society</w:t>
                  </w:r>
                </w:p>
                <w:p w:rsidR="00A82890" w:rsidRPr="00A82890" w:rsidRDefault="00A82890" w:rsidP="00A82890">
                  <w:pPr>
                    <w:framePr w:hSpace="180" w:wrap="around" w:vAnchor="page" w:hAnchor="margin" w:xAlign="center" w:y="2039"/>
                    <w:numPr>
                      <w:ilvl w:val="0"/>
                      <w:numId w:val="12"/>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consequences of divorce for family members (husband and wife, children and extended family) and the increase in the numbers of lone parent families</w:t>
                  </w:r>
                </w:p>
                <w:p w:rsidR="00A82890" w:rsidRPr="00A82890" w:rsidRDefault="00A82890" w:rsidP="00A82890">
                  <w:pPr>
                    <w:framePr w:hSpace="180" w:wrap="around" w:vAnchor="page" w:hAnchor="margin" w:xAlign="center" w:y="2039"/>
                    <w:numPr>
                      <w:ilvl w:val="0"/>
                      <w:numId w:val="12"/>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these issues (functionalist, feminist and Marxist).</w:t>
                  </w:r>
                </w:p>
              </w:tc>
            </w:tr>
          </w:tbl>
          <w:p w:rsidR="00A82890" w:rsidRPr="00A82890" w:rsidRDefault="00A82890" w:rsidP="00A82890">
            <w:pPr>
              <w:rPr>
                <w:b/>
                <w:sz w:val="24"/>
                <w:szCs w:val="24"/>
              </w:rPr>
            </w:pPr>
          </w:p>
        </w:tc>
        <w:tc>
          <w:tcPr>
            <w:tcW w:w="5888" w:type="dxa"/>
            <w:shd w:val="clear" w:color="auto" w:fill="auto"/>
          </w:tcPr>
          <w:p w:rsidR="00A82890" w:rsidRDefault="00A82890" w:rsidP="00A82890">
            <w:pPr>
              <w:pStyle w:val="NoSpacing"/>
              <w:rPr>
                <w:b/>
                <w:sz w:val="24"/>
                <w:szCs w:val="24"/>
              </w:rPr>
            </w:pPr>
            <w:r w:rsidRPr="00A82890">
              <w:rPr>
                <w:b/>
                <w:sz w:val="24"/>
                <w:szCs w:val="24"/>
              </w:rPr>
              <w:lastRenderedPageBreak/>
              <w:t xml:space="preserve">Crime &amp; Deviance </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32"/>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social construction of concepts of crime and deviance and explanations of crime and deviance.</w:t>
                  </w:r>
                </w:p>
                <w:p w:rsidR="00A82890" w:rsidRPr="00A82890" w:rsidRDefault="00A82890" w:rsidP="00A82890">
                  <w:pPr>
                    <w:framePr w:hSpace="180" w:wrap="around" w:vAnchor="page" w:hAnchor="margin" w:xAlign="center" w:y="2039"/>
                    <w:numPr>
                      <w:ilvl w:val="0"/>
                      <w:numId w:val="32"/>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Merton on the causes of crime from a functionalist perspective and Becker from an interactionist perspective.</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33"/>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various sociological explanations of crime and deviance including anomie, labelling, structural theories, subcultural theories and interactionist theory</w:t>
                  </w:r>
                </w:p>
                <w:p w:rsidR="00A82890" w:rsidRPr="00A82890" w:rsidRDefault="00A82890" w:rsidP="00A82890">
                  <w:pPr>
                    <w:framePr w:hSpace="180" w:wrap="around" w:vAnchor="page" w:hAnchor="margin" w:xAlign="center" w:y="2039"/>
                    <w:numPr>
                      <w:ilvl w:val="0"/>
                      <w:numId w:val="33"/>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explain the social construction of concepts of crime and deviance</w:t>
                  </w:r>
                </w:p>
                <w:p w:rsidR="00A82890" w:rsidRPr="00A82890" w:rsidRDefault="00A82890" w:rsidP="00A82890">
                  <w:pPr>
                    <w:framePr w:hSpace="180" w:wrap="around" w:vAnchor="page" w:hAnchor="margin" w:xAlign="center" w:y="2039"/>
                    <w:numPr>
                      <w:ilvl w:val="0"/>
                      <w:numId w:val="33"/>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the social construction of crime and deviance (interactionist, functionalist, feminist and Marxist)</w:t>
                  </w:r>
                </w:p>
                <w:p w:rsidR="00A82890" w:rsidRPr="00A82890" w:rsidRDefault="00A82890" w:rsidP="00A82890">
                  <w:pPr>
                    <w:framePr w:hSpace="180" w:wrap="around" w:vAnchor="page" w:hAnchor="margin" w:xAlign="center" w:y="2039"/>
                    <w:numPr>
                      <w:ilvl w:val="0"/>
                      <w:numId w:val="33"/>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28" w:anchor="Merton_R_K__Social_Theory_and_Social_Structure_New_York_The_Free_Press_1938_republished_in_an_enlarged_edition_in_1968" w:history="1">
                    <w:r w:rsidRPr="00A82890">
                      <w:rPr>
                        <w:rFonts w:ascii="Helvetica" w:eastAsia="Times New Roman" w:hAnsi="Helvetica" w:cs="Helvetica"/>
                        <w:color w:val="2F71AC"/>
                        <w:sz w:val="20"/>
                        <w:szCs w:val="20"/>
                        <w:bdr w:val="none" w:sz="0" w:space="0" w:color="auto" w:frame="1"/>
                        <w:lang w:val="en-US"/>
                      </w:rPr>
                      <w:t>Merton</w:t>
                    </w:r>
                  </w:hyperlink>
                  <w:r w:rsidRPr="00A82890">
                    <w:rPr>
                      <w:rFonts w:ascii="Helvetica" w:eastAsia="Times New Roman" w:hAnsi="Helvetica" w:cs="Helvetica"/>
                      <w:color w:val="4C4C4B"/>
                      <w:sz w:val="20"/>
                      <w:szCs w:val="20"/>
                      <w:lang w:val="en-US"/>
                    </w:rPr>
                    <w:t> on the causes of crime</w:t>
                  </w:r>
                </w:p>
                <w:p w:rsidR="00A82890" w:rsidRPr="00A82890" w:rsidRDefault="00A82890" w:rsidP="00A82890">
                  <w:pPr>
                    <w:framePr w:hSpace="180" w:wrap="around" w:vAnchor="page" w:hAnchor="margin" w:xAlign="center" w:y="2039"/>
                    <w:numPr>
                      <w:ilvl w:val="0"/>
                      <w:numId w:val="33"/>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29" w:anchor="Becker_H_S_Outsiders_New_York_The_Free_Press_1963" w:history="1">
                    <w:r w:rsidRPr="00A82890">
                      <w:rPr>
                        <w:rFonts w:ascii="Helvetica" w:eastAsia="Times New Roman" w:hAnsi="Helvetica" w:cs="Helvetica"/>
                        <w:color w:val="2F71AC"/>
                        <w:sz w:val="20"/>
                        <w:szCs w:val="20"/>
                        <w:bdr w:val="none" w:sz="0" w:space="0" w:color="auto" w:frame="1"/>
                        <w:lang w:val="en-US"/>
                      </w:rPr>
                      <w:t>Becker</w:t>
                    </w:r>
                  </w:hyperlink>
                  <w:r w:rsidRPr="00A82890">
                    <w:rPr>
                      <w:rFonts w:ascii="Helvetica" w:eastAsia="Times New Roman" w:hAnsi="Helvetica" w:cs="Helvetica"/>
                      <w:color w:val="4C4C4B"/>
                      <w:sz w:val="20"/>
                      <w:szCs w:val="20"/>
                      <w:lang w:val="en-US"/>
                    </w:rPr>
                    <w:t> on the causes of crime.</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bookmarkStart w:id="0" w:name="_GoBack"/>
            <w:r w:rsidRPr="00A82890">
              <w:rPr>
                <w:rFonts w:ascii="Helvetica" w:eastAsia="Times New Roman" w:hAnsi="Helvetica" w:cs="Helvetica"/>
                <w:color w:val="412878"/>
                <w:sz w:val="24"/>
                <w:szCs w:val="24"/>
                <w:lang w:val="en-US"/>
              </w:rPr>
              <w:t>3.5.2 Social control</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bookmarkEnd w:id="0"/>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lastRenderedPageBreak/>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34"/>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Formal and informal methods of social control.</w:t>
                  </w:r>
                </w:p>
                <w:p w:rsidR="00A82890" w:rsidRPr="00A82890" w:rsidRDefault="00A82890" w:rsidP="00A82890">
                  <w:pPr>
                    <w:framePr w:hSpace="180" w:wrap="around" w:vAnchor="page" w:hAnchor="margin" w:xAlign="center" w:y="2039"/>
                    <w:numPr>
                      <w:ilvl w:val="0"/>
                      <w:numId w:val="34"/>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Heidensohn on female conformity in male dominated patriarchal societies.</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35"/>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describe and explain formal and informal methods of social control including unwritten rules and sanctions</w:t>
                  </w:r>
                </w:p>
                <w:p w:rsidR="00A82890" w:rsidRPr="00A82890" w:rsidRDefault="00A82890" w:rsidP="00A82890">
                  <w:pPr>
                    <w:framePr w:hSpace="180" w:wrap="around" w:vAnchor="page" w:hAnchor="margin" w:xAlign="center" w:y="2039"/>
                    <w:numPr>
                      <w:ilvl w:val="0"/>
                      <w:numId w:val="35"/>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social control (interactionist, functionalist, feminist and Marxist)</w:t>
                  </w:r>
                </w:p>
                <w:p w:rsidR="00A82890" w:rsidRPr="00A82890" w:rsidRDefault="00A82890" w:rsidP="00A82890">
                  <w:pPr>
                    <w:framePr w:hSpace="180" w:wrap="around" w:vAnchor="page" w:hAnchor="margin" w:xAlign="center" w:y="2039"/>
                    <w:numPr>
                      <w:ilvl w:val="0"/>
                      <w:numId w:val="35"/>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30" w:anchor="Heidensohn_F_Women_and_Crime_London_Macmillan_1985" w:history="1">
                    <w:r w:rsidRPr="00A82890">
                      <w:rPr>
                        <w:rFonts w:ascii="Helvetica" w:eastAsia="Times New Roman" w:hAnsi="Helvetica" w:cs="Helvetica"/>
                        <w:color w:val="2F71AC"/>
                        <w:sz w:val="20"/>
                        <w:szCs w:val="20"/>
                        <w:bdr w:val="none" w:sz="0" w:space="0" w:color="auto" w:frame="1"/>
                        <w:lang w:val="en-US"/>
                      </w:rPr>
                      <w:t>Heidensohn</w:t>
                    </w:r>
                  </w:hyperlink>
                  <w:r w:rsidRPr="00A82890">
                    <w:rPr>
                      <w:rFonts w:ascii="Helvetica" w:eastAsia="Times New Roman" w:hAnsi="Helvetica" w:cs="Helvetica"/>
                      <w:color w:val="4C4C4B"/>
                      <w:sz w:val="20"/>
                      <w:szCs w:val="20"/>
                      <w:lang w:val="en-US"/>
                    </w:rPr>
                    <w:t> on female conformity.</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t>3.5.3 Criminal and deviant behaviour</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numPr>
                      <w:ilvl w:val="0"/>
                      <w:numId w:val="36"/>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Factors affecting criminal and deviant behaviour and ways in which criminal and deviant </w:t>
                  </w:r>
                  <w:r w:rsidRPr="00A82890">
                    <w:rPr>
                      <w:rFonts w:ascii="Helvetica" w:eastAsia="Times New Roman" w:hAnsi="Helvetica" w:cs="Helvetica"/>
                      <w:color w:val="4C4C4B"/>
                      <w:sz w:val="20"/>
                      <w:szCs w:val="20"/>
                      <w:lang w:val="en-US"/>
                    </w:rPr>
                    <w:lastRenderedPageBreak/>
                    <w:t>behaviour have generated public debate.</w:t>
                  </w:r>
                </w:p>
                <w:p w:rsidR="00A82890" w:rsidRPr="00A82890" w:rsidRDefault="00A82890" w:rsidP="00A82890">
                  <w:pPr>
                    <w:framePr w:hSpace="180" w:wrap="around" w:vAnchor="page" w:hAnchor="margin" w:xAlign="center" w:y="2039"/>
                    <w:numPr>
                      <w:ilvl w:val="0"/>
                      <w:numId w:val="36"/>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work of Albert Cohen on delinquent subcultures and Carlen on women, crime and poverty.</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lastRenderedPageBreak/>
                    <w:t>Students should be able to:</w:t>
                  </w:r>
                </w:p>
                <w:p w:rsidR="00A82890" w:rsidRPr="00A82890" w:rsidRDefault="00A82890" w:rsidP="00A82890">
                  <w:pPr>
                    <w:framePr w:hSpace="180" w:wrap="around" w:vAnchor="page" w:hAnchor="margin" w:xAlign="center" w:y="2039"/>
                    <w:numPr>
                      <w:ilvl w:val="0"/>
                      <w:numId w:val="37"/>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 xml:space="preserve">identify, describe and explain factors affecting criminal and </w:t>
                  </w:r>
                  <w:r w:rsidRPr="00A82890">
                    <w:rPr>
                      <w:rFonts w:ascii="Helvetica" w:eastAsia="Times New Roman" w:hAnsi="Helvetica" w:cs="Helvetica"/>
                      <w:color w:val="4C4C4B"/>
                      <w:sz w:val="20"/>
                      <w:szCs w:val="20"/>
                      <w:lang w:val="en-US"/>
                    </w:rPr>
                    <w:lastRenderedPageBreak/>
                    <w:t>deviant behaviour including social class, gender, ethnicity and age</w:t>
                  </w:r>
                </w:p>
                <w:p w:rsidR="00A82890" w:rsidRPr="00A82890" w:rsidRDefault="00A82890" w:rsidP="00A82890">
                  <w:pPr>
                    <w:framePr w:hSpace="180" w:wrap="around" w:vAnchor="page" w:hAnchor="margin" w:xAlign="center" w:y="2039"/>
                    <w:numPr>
                      <w:ilvl w:val="0"/>
                      <w:numId w:val="37"/>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and describe various public debates over criminal and deviant behaviour including concerns over violent crime, sentencing, the treatment of young offenders, the prison system and media coverage of crime</w:t>
                  </w:r>
                </w:p>
                <w:p w:rsidR="00A82890" w:rsidRPr="00A82890" w:rsidRDefault="00A82890" w:rsidP="00A82890">
                  <w:pPr>
                    <w:framePr w:hSpace="180" w:wrap="around" w:vAnchor="page" w:hAnchor="margin" w:xAlign="center" w:y="2039"/>
                    <w:numPr>
                      <w:ilvl w:val="0"/>
                      <w:numId w:val="37"/>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factors affecting criminal and deviant behaviour (interactionist, functionalist, feminist and Marxist)</w:t>
                  </w:r>
                </w:p>
                <w:p w:rsidR="00A82890" w:rsidRPr="00A82890" w:rsidRDefault="00A82890" w:rsidP="00A82890">
                  <w:pPr>
                    <w:framePr w:hSpace="180" w:wrap="around" w:vAnchor="page" w:hAnchor="margin" w:xAlign="center" w:y="2039"/>
                    <w:numPr>
                      <w:ilvl w:val="0"/>
                      <w:numId w:val="37"/>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31" w:anchor="Cohen_A_Delinquent_Boys_Glencoe_The_Free_Press_1955" w:history="1">
                    <w:r w:rsidRPr="00A82890">
                      <w:rPr>
                        <w:rFonts w:ascii="Helvetica" w:eastAsia="Times New Roman" w:hAnsi="Helvetica" w:cs="Helvetica"/>
                        <w:color w:val="2F71AC"/>
                        <w:sz w:val="20"/>
                        <w:szCs w:val="20"/>
                        <w:bdr w:val="none" w:sz="0" w:space="0" w:color="auto" w:frame="1"/>
                        <w:lang w:val="en-US"/>
                      </w:rPr>
                      <w:t>Albert Cohen</w:t>
                    </w:r>
                  </w:hyperlink>
                  <w:r w:rsidRPr="00A82890">
                    <w:rPr>
                      <w:rFonts w:ascii="Helvetica" w:eastAsia="Times New Roman" w:hAnsi="Helvetica" w:cs="Helvetica"/>
                      <w:color w:val="4C4C4B"/>
                      <w:sz w:val="20"/>
                      <w:szCs w:val="20"/>
                      <w:lang w:val="en-US"/>
                    </w:rPr>
                    <w:t> on delinquent subcultures</w:t>
                  </w:r>
                </w:p>
                <w:p w:rsidR="00A82890" w:rsidRPr="00A82890" w:rsidRDefault="00A82890" w:rsidP="00A82890">
                  <w:pPr>
                    <w:framePr w:hSpace="180" w:wrap="around" w:vAnchor="page" w:hAnchor="margin" w:xAlign="center" w:y="2039"/>
                    <w:numPr>
                      <w:ilvl w:val="0"/>
                      <w:numId w:val="37"/>
                    </w:numPr>
                    <w:spacing w:after="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key ideas of </w:t>
                  </w:r>
                  <w:hyperlink r:id="rId32" w:anchor="Carlen_P_Women_Crime_and_Poverty_Milton_Keynes_Open_University_Press_1988" w:history="1">
                    <w:r w:rsidRPr="00A82890">
                      <w:rPr>
                        <w:rFonts w:ascii="Helvetica" w:eastAsia="Times New Roman" w:hAnsi="Helvetica" w:cs="Helvetica"/>
                        <w:color w:val="2F71AC"/>
                        <w:sz w:val="20"/>
                        <w:szCs w:val="20"/>
                        <w:bdr w:val="none" w:sz="0" w:space="0" w:color="auto" w:frame="1"/>
                        <w:lang w:val="en-US"/>
                      </w:rPr>
                      <w:t>Carlen</w:t>
                    </w:r>
                  </w:hyperlink>
                  <w:r w:rsidRPr="00A82890">
                    <w:rPr>
                      <w:rFonts w:ascii="Helvetica" w:eastAsia="Times New Roman" w:hAnsi="Helvetica" w:cs="Helvetica"/>
                      <w:color w:val="4C4C4B"/>
                      <w:sz w:val="20"/>
                      <w:szCs w:val="20"/>
                      <w:lang w:val="en-US"/>
                    </w:rPr>
                    <w:t> on women, crime and poverty.</w:t>
                  </w:r>
                </w:p>
              </w:tc>
            </w:tr>
          </w:tbl>
          <w:p w:rsidR="00A82890" w:rsidRPr="00A82890" w:rsidRDefault="00A82890" w:rsidP="00A82890">
            <w:pPr>
              <w:shd w:val="clear" w:color="auto" w:fill="FFFFFF"/>
              <w:spacing w:before="240" w:after="180"/>
              <w:textAlignment w:val="baseline"/>
              <w:outlineLvl w:val="1"/>
              <w:rPr>
                <w:rFonts w:ascii="Helvetica" w:eastAsia="Times New Roman" w:hAnsi="Helvetica" w:cs="Helvetica"/>
                <w:color w:val="412878"/>
                <w:sz w:val="24"/>
                <w:szCs w:val="24"/>
                <w:lang w:val="en-US"/>
              </w:rPr>
            </w:pPr>
            <w:r w:rsidRPr="00A82890">
              <w:rPr>
                <w:rFonts w:ascii="Helvetica" w:eastAsia="Times New Roman" w:hAnsi="Helvetica" w:cs="Helvetica"/>
                <w:color w:val="412878"/>
                <w:sz w:val="24"/>
                <w:szCs w:val="24"/>
                <w:lang w:val="en-US"/>
              </w:rPr>
              <w:lastRenderedPageBreak/>
              <w:t>3.5.4 Data on crime</w:t>
            </w:r>
          </w:p>
          <w:tbl>
            <w:tblPr>
              <w:tblW w:w="6750" w:type="dxa"/>
              <w:shd w:val="clear" w:color="auto" w:fill="FFFFFF"/>
              <w:tblCellMar>
                <w:left w:w="0" w:type="dxa"/>
                <w:right w:w="0" w:type="dxa"/>
              </w:tblCellMar>
              <w:tblLook w:val="04A0" w:firstRow="1" w:lastRow="0" w:firstColumn="1" w:lastColumn="0" w:noHBand="0" w:noVBand="1"/>
            </w:tblPr>
            <w:tblGrid>
              <w:gridCol w:w="3375"/>
              <w:gridCol w:w="3375"/>
            </w:tblGrid>
            <w:tr w:rsidR="00A82890" w:rsidRPr="00A82890" w:rsidTr="00A82890">
              <w:trPr>
                <w:tblHeader/>
              </w:trPr>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lastRenderedPageBreak/>
                    <w:t>Content</w:t>
                  </w: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b/>
                      <w:bCs/>
                      <w:color w:val="FFFFFF"/>
                      <w:sz w:val="20"/>
                      <w:szCs w:val="20"/>
                      <w:lang w:val="en-US"/>
                    </w:rPr>
                  </w:pPr>
                  <w:r w:rsidRPr="00A82890">
                    <w:rPr>
                      <w:rFonts w:ascii="Helvetica" w:eastAsia="Times New Roman" w:hAnsi="Helvetica" w:cs="Helvetica"/>
                      <w:b/>
                      <w:bCs/>
                      <w:color w:val="FFFFFF"/>
                      <w:sz w:val="20"/>
                      <w:szCs w:val="20"/>
                      <w:lang w:val="en-US"/>
                    </w:rPr>
                    <w:t>Additional information</w:t>
                  </w:r>
                </w:p>
              </w:tc>
            </w:tr>
            <w:tr w:rsidR="00A82890" w:rsidRPr="00A82890" w:rsidTr="00A82890">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The usefulness of the main sources of data on crime, the collection of official data on crime, patterns and trends in crime figures and the ‘dark figure’.</w:t>
                  </w:r>
                </w:p>
              </w:tc>
              <w:tc>
                <w:tcPr>
                  <w:tcW w:w="3060" w:type="dxa"/>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rsidR="00A82890" w:rsidRPr="00A82890" w:rsidRDefault="00A82890" w:rsidP="00A82890">
                  <w:pPr>
                    <w:framePr w:hSpace="180" w:wrap="around" w:vAnchor="page" w:hAnchor="margin" w:xAlign="center" w:y="2039"/>
                    <w:spacing w:after="240" w:line="360" w:lineRule="atLeast"/>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Students should be able to:</w:t>
                  </w:r>
                </w:p>
                <w:p w:rsidR="00A82890" w:rsidRPr="00A82890" w:rsidRDefault="00A82890" w:rsidP="00A82890">
                  <w:pPr>
                    <w:framePr w:hSpace="180" w:wrap="around" w:vAnchor="page" w:hAnchor="margin" w:xAlign="center" w:y="2039"/>
                    <w:numPr>
                      <w:ilvl w:val="0"/>
                      <w:numId w:val="3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identify and describe the main sources of data on crime</w:t>
                  </w:r>
                </w:p>
                <w:p w:rsidR="00A82890" w:rsidRPr="00A82890" w:rsidRDefault="00A82890" w:rsidP="00A82890">
                  <w:pPr>
                    <w:framePr w:hSpace="180" w:wrap="around" w:vAnchor="page" w:hAnchor="margin" w:xAlign="center" w:y="2039"/>
                    <w:numPr>
                      <w:ilvl w:val="0"/>
                      <w:numId w:val="3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the pattern and trends in crime figures using relevant statistical data</w:t>
                  </w:r>
                </w:p>
                <w:p w:rsidR="00A82890" w:rsidRPr="00A82890" w:rsidRDefault="00A82890" w:rsidP="00A82890">
                  <w:pPr>
                    <w:framePr w:hSpace="180" w:wrap="around" w:vAnchor="page" w:hAnchor="margin" w:xAlign="center" w:y="2039"/>
                    <w:numPr>
                      <w:ilvl w:val="0"/>
                      <w:numId w:val="3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explain the ‘dark figure’ of crime (unreported and unrecorded crime)</w:t>
                  </w:r>
                </w:p>
                <w:p w:rsidR="00A82890" w:rsidRPr="00A82890" w:rsidRDefault="00A82890" w:rsidP="00A82890">
                  <w:pPr>
                    <w:framePr w:hSpace="180" w:wrap="around" w:vAnchor="page" w:hAnchor="margin" w:xAlign="center" w:y="2039"/>
                    <w:numPr>
                      <w:ilvl w:val="0"/>
                      <w:numId w:val="38"/>
                    </w:numPr>
                    <w:spacing w:after="30" w:line="360" w:lineRule="atLeast"/>
                    <w:ind w:left="0"/>
                    <w:textAlignment w:val="baseline"/>
                    <w:rPr>
                      <w:rFonts w:ascii="Helvetica" w:eastAsia="Times New Roman" w:hAnsi="Helvetica" w:cs="Helvetica"/>
                      <w:color w:val="4C4C4B"/>
                      <w:sz w:val="20"/>
                      <w:szCs w:val="20"/>
                      <w:lang w:val="en-US"/>
                    </w:rPr>
                  </w:pPr>
                  <w:r w:rsidRPr="00A82890">
                    <w:rPr>
                      <w:rFonts w:ascii="Helvetica" w:eastAsia="Times New Roman" w:hAnsi="Helvetica" w:cs="Helvetica"/>
                      <w:color w:val="4C4C4B"/>
                      <w:sz w:val="20"/>
                      <w:szCs w:val="20"/>
                      <w:lang w:val="en-US"/>
                    </w:rPr>
                    <w:t>describe, compare and contrast a variety of sociological perspectives on the use of data on crime (functionalist, feminist and Marxist).</w:t>
                  </w:r>
                </w:p>
              </w:tc>
            </w:tr>
          </w:tbl>
          <w:p w:rsidR="00EB44EA" w:rsidRPr="00A82890" w:rsidRDefault="00EB44EA" w:rsidP="00A82890">
            <w:pPr>
              <w:pStyle w:val="NoSpacing"/>
              <w:rPr>
                <w:b/>
                <w:sz w:val="24"/>
                <w:szCs w:val="24"/>
              </w:rPr>
            </w:pPr>
            <w:r w:rsidRPr="00A82890">
              <w:rPr>
                <w:b/>
                <w:sz w:val="24"/>
                <w:szCs w:val="24"/>
              </w:rPr>
              <w:t xml:space="preserve"> </w:t>
            </w:r>
          </w:p>
        </w:tc>
      </w:tr>
    </w:tbl>
    <w:p w:rsidR="007E1CAD" w:rsidRDefault="00BC4603" w:rsidP="007E1CAD">
      <w:pPr>
        <w:pStyle w:val="NoSpacing"/>
      </w:pPr>
      <w:r w:rsidRPr="00BC4603">
        <w:rPr>
          <w:noProof/>
          <w:lang w:eastAsia="en-GB"/>
        </w:rPr>
        <w:lastRenderedPageBreak/>
        <w:t xml:space="preserve"> </w:t>
      </w:r>
      <w:r w:rsidR="007E1CAD">
        <w:rPr>
          <w:noProof/>
          <w:lang w:eastAsia="en-GB"/>
        </w:rPr>
        <w:tab/>
      </w:r>
    </w:p>
    <w:sectPr w:rsidR="007E1CAD" w:rsidSect="00263038">
      <w:headerReference w:type="default" r:id="rId33"/>
      <w:pgSz w:w="16838" w:h="11906" w:orient="landscape"/>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C2" w:rsidRDefault="00F867C2" w:rsidP="001722B6">
      <w:pPr>
        <w:spacing w:after="0" w:line="240" w:lineRule="auto"/>
      </w:pPr>
      <w:r>
        <w:separator/>
      </w:r>
    </w:p>
  </w:endnote>
  <w:endnote w:type="continuationSeparator" w:id="0">
    <w:p w:rsidR="00F867C2" w:rsidRDefault="00F867C2" w:rsidP="001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C2" w:rsidRDefault="00F867C2" w:rsidP="001722B6">
      <w:pPr>
        <w:spacing w:after="0" w:line="240" w:lineRule="auto"/>
      </w:pPr>
      <w:r>
        <w:separator/>
      </w:r>
    </w:p>
  </w:footnote>
  <w:footnote w:type="continuationSeparator" w:id="0">
    <w:p w:rsidR="00F867C2" w:rsidRDefault="00F867C2" w:rsidP="0017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AD" w:rsidRDefault="007E1CAD" w:rsidP="007E1CAD">
    <w:pPr>
      <w:pStyle w:val="NoSpacing"/>
    </w:pPr>
    <w:r w:rsidRPr="006C6FF8">
      <w:rPr>
        <w:rFonts w:ascii="Calibri" w:hAnsi="Calibri"/>
        <w:noProof/>
        <w:color w:val="002060"/>
        <w:sz w:val="52"/>
        <w:szCs w:val="24"/>
        <w:lang w:val="en-US"/>
      </w:rPr>
      <w:drawing>
        <wp:anchor distT="0" distB="0" distL="114300" distR="114300" simplePos="0" relativeHeight="251661312" behindDoc="1" locked="0" layoutInCell="1" allowOverlap="1" wp14:anchorId="42660B5C" wp14:editId="5FCEA0E9">
          <wp:simplePos x="0" y="0"/>
          <wp:positionH relativeFrom="margin">
            <wp:posOffset>8559105</wp:posOffset>
          </wp:positionH>
          <wp:positionV relativeFrom="paragraph">
            <wp:posOffset>-50560</wp:posOffset>
          </wp:positionV>
          <wp:extent cx="1118870" cy="629285"/>
          <wp:effectExtent l="0" t="0" r="5080" b="0"/>
          <wp:wrapTight wrapText="bothSides">
            <wp:wrapPolygon edited="0">
              <wp:start x="9194" y="0"/>
              <wp:lineTo x="0" y="2616"/>
              <wp:lineTo x="0" y="10462"/>
              <wp:lineTo x="1839" y="20924"/>
              <wp:lineTo x="4045" y="20924"/>
              <wp:lineTo x="18020" y="20924"/>
              <wp:lineTo x="21330" y="18963"/>
              <wp:lineTo x="21330" y="3269"/>
              <wp:lineTo x="12872" y="0"/>
              <wp:lineTo x="919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629285"/>
                  </a:xfrm>
                  <a:prstGeom prst="rect">
                    <a:avLst/>
                  </a:prstGeom>
                </pic:spPr>
              </pic:pic>
            </a:graphicData>
          </a:graphic>
          <wp14:sizeRelH relativeFrom="page">
            <wp14:pctWidth>0</wp14:pctWidth>
          </wp14:sizeRelH>
          <wp14:sizeRelV relativeFrom="page">
            <wp14:pctHeight>0</wp14:pctHeight>
          </wp14:sizeRelV>
        </wp:anchor>
      </w:drawing>
    </w:r>
    <w:r w:rsidRPr="006C6FF8">
      <w:rPr>
        <w:rFonts w:ascii="Calibri" w:hAnsi="Calibri"/>
        <w:noProof/>
        <w:color w:val="002060"/>
        <w:sz w:val="52"/>
        <w:szCs w:val="24"/>
        <w:lang w:val="en-US"/>
      </w:rPr>
      <w:drawing>
        <wp:anchor distT="0" distB="0" distL="114300" distR="114300" simplePos="0" relativeHeight="251659264" behindDoc="1" locked="0" layoutInCell="1" allowOverlap="1" wp14:anchorId="7D13C392" wp14:editId="7A42B1CB">
          <wp:simplePos x="0" y="0"/>
          <wp:positionH relativeFrom="margin">
            <wp:posOffset>-828364</wp:posOffset>
          </wp:positionH>
          <wp:positionV relativeFrom="paragraph">
            <wp:posOffset>-96281</wp:posOffset>
          </wp:positionV>
          <wp:extent cx="1118870" cy="629285"/>
          <wp:effectExtent l="0" t="0" r="5080" b="0"/>
          <wp:wrapTight wrapText="bothSides">
            <wp:wrapPolygon edited="0">
              <wp:start x="9194" y="0"/>
              <wp:lineTo x="0" y="2616"/>
              <wp:lineTo x="0" y="10462"/>
              <wp:lineTo x="1839" y="20924"/>
              <wp:lineTo x="4045" y="20924"/>
              <wp:lineTo x="18020" y="20924"/>
              <wp:lineTo x="21330" y="18963"/>
              <wp:lineTo x="21330" y="3269"/>
              <wp:lineTo x="12872" y="0"/>
              <wp:lineTo x="9194" y="0"/>
            </wp:wrapPolygon>
          </wp:wrapTight>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629285"/>
                  </a:xfrm>
                  <a:prstGeom prst="rect">
                    <a:avLst/>
                  </a:prstGeom>
                </pic:spPr>
              </pic:pic>
            </a:graphicData>
          </a:graphic>
          <wp14:sizeRelH relativeFrom="page">
            <wp14:pctWidth>0</wp14:pctWidth>
          </wp14:sizeRelH>
          <wp14:sizeRelV relativeFrom="page">
            <wp14:pctHeight>0</wp14:pctHeight>
          </wp14:sizeRelV>
        </wp:anchor>
      </w:drawing>
    </w:r>
  </w:p>
  <w:p w:rsidR="007E1CAD" w:rsidRDefault="007E1CAD" w:rsidP="00EB44EA">
    <w:pPr>
      <w:pStyle w:val="Header"/>
      <w:jc w:val="center"/>
    </w:pPr>
    <w:r w:rsidRPr="00985A2C">
      <w:rPr>
        <w:b/>
        <w:color w:val="FFFFFF" w:themeColor="background1"/>
        <w:sz w:val="36"/>
        <w:shd w:val="clear" w:color="auto" w:fill="7030A0"/>
      </w:rPr>
      <w:t xml:space="preserve">CURRICULUM </w:t>
    </w:r>
    <w:r>
      <w:rPr>
        <w:b/>
        <w:color w:val="FFFFFF" w:themeColor="background1"/>
        <w:sz w:val="36"/>
        <w:shd w:val="clear" w:color="auto" w:fill="7030A0"/>
      </w:rPr>
      <w:t>OVERVIEW</w:t>
    </w:r>
    <w:r w:rsidRPr="00985A2C">
      <w:rPr>
        <w:b/>
        <w:color w:val="FFFFFF" w:themeColor="background1"/>
        <w:sz w:val="36"/>
        <w:shd w:val="clear" w:color="auto" w:fill="7030A0"/>
      </w:rPr>
      <w:t>:</w:t>
    </w:r>
    <w:r w:rsidR="004875C4">
      <w:rPr>
        <w:b/>
        <w:color w:val="FFFFFF" w:themeColor="background1"/>
        <w:sz w:val="36"/>
        <w:shd w:val="clear" w:color="auto" w:fill="7030A0"/>
      </w:rPr>
      <w:t xml:space="preserve"> </w:t>
    </w:r>
    <w:r w:rsidR="00EB44EA">
      <w:rPr>
        <w:b/>
        <w:color w:val="FFFFFF" w:themeColor="background1"/>
        <w:sz w:val="36"/>
        <w:shd w:val="clear" w:color="auto" w:fill="7030A0"/>
      </w:rPr>
      <w:t xml:space="preserve">KS4 Sociology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209"/>
    <w:multiLevelType w:val="multilevel"/>
    <w:tmpl w:val="69E6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608A5"/>
    <w:multiLevelType w:val="multilevel"/>
    <w:tmpl w:val="99B8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00320"/>
    <w:multiLevelType w:val="multilevel"/>
    <w:tmpl w:val="1F04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D589F"/>
    <w:multiLevelType w:val="multilevel"/>
    <w:tmpl w:val="40F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318B7"/>
    <w:multiLevelType w:val="multilevel"/>
    <w:tmpl w:val="B1F4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D25B0"/>
    <w:multiLevelType w:val="multilevel"/>
    <w:tmpl w:val="145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C5F24"/>
    <w:multiLevelType w:val="multilevel"/>
    <w:tmpl w:val="4BE0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601FB"/>
    <w:multiLevelType w:val="multilevel"/>
    <w:tmpl w:val="76B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87487"/>
    <w:multiLevelType w:val="multilevel"/>
    <w:tmpl w:val="6852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A53B7"/>
    <w:multiLevelType w:val="multilevel"/>
    <w:tmpl w:val="C73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C458B"/>
    <w:multiLevelType w:val="multilevel"/>
    <w:tmpl w:val="42DA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31D52"/>
    <w:multiLevelType w:val="multilevel"/>
    <w:tmpl w:val="3714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32FA3"/>
    <w:multiLevelType w:val="hybridMultilevel"/>
    <w:tmpl w:val="8370C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DD7817"/>
    <w:multiLevelType w:val="multilevel"/>
    <w:tmpl w:val="952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54998"/>
    <w:multiLevelType w:val="multilevel"/>
    <w:tmpl w:val="030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056A7"/>
    <w:multiLevelType w:val="multilevel"/>
    <w:tmpl w:val="38C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8A02F0"/>
    <w:multiLevelType w:val="multilevel"/>
    <w:tmpl w:val="B77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A5F7F"/>
    <w:multiLevelType w:val="multilevel"/>
    <w:tmpl w:val="C51A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B194F"/>
    <w:multiLevelType w:val="multilevel"/>
    <w:tmpl w:val="31A2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129A7"/>
    <w:multiLevelType w:val="multilevel"/>
    <w:tmpl w:val="4A0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11D27"/>
    <w:multiLevelType w:val="multilevel"/>
    <w:tmpl w:val="1AD6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E22E5"/>
    <w:multiLevelType w:val="multilevel"/>
    <w:tmpl w:val="D43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6718B"/>
    <w:multiLevelType w:val="multilevel"/>
    <w:tmpl w:val="7CD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43E67"/>
    <w:multiLevelType w:val="multilevel"/>
    <w:tmpl w:val="4E36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838D2"/>
    <w:multiLevelType w:val="multilevel"/>
    <w:tmpl w:val="237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36732"/>
    <w:multiLevelType w:val="multilevel"/>
    <w:tmpl w:val="516A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95180F"/>
    <w:multiLevelType w:val="multilevel"/>
    <w:tmpl w:val="60E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F04C55"/>
    <w:multiLevelType w:val="multilevel"/>
    <w:tmpl w:val="4400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204B29"/>
    <w:multiLevelType w:val="multilevel"/>
    <w:tmpl w:val="4A16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582465"/>
    <w:multiLevelType w:val="multilevel"/>
    <w:tmpl w:val="F202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64F9E"/>
    <w:multiLevelType w:val="multilevel"/>
    <w:tmpl w:val="3842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5115BD"/>
    <w:multiLevelType w:val="multilevel"/>
    <w:tmpl w:val="46D4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8901E4"/>
    <w:multiLevelType w:val="multilevel"/>
    <w:tmpl w:val="4900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B86601"/>
    <w:multiLevelType w:val="multilevel"/>
    <w:tmpl w:val="F1FA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7E0D8E"/>
    <w:multiLevelType w:val="multilevel"/>
    <w:tmpl w:val="68C2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670637"/>
    <w:multiLevelType w:val="multilevel"/>
    <w:tmpl w:val="5AE0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FB26B1"/>
    <w:multiLevelType w:val="multilevel"/>
    <w:tmpl w:val="2856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FA66E4"/>
    <w:multiLevelType w:val="multilevel"/>
    <w:tmpl w:val="0B4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0"/>
  </w:num>
  <w:num w:numId="4">
    <w:abstractNumId w:val="17"/>
  </w:num>
  <w:num w:numId="5">
    <w:abstractNumId w:val="18"/>
  </w:num>
  <w:num w:numId="6">
    <w:abstractNumId w:val="16"/>
  </w:num>
  <w:num w:numId="7">
    <w:abstractNumId w:val="19"/>
  </w:num>
  <w:num w:numId="8">
    <w:abstractNumId w:val="24"/>
  </w:num>
  <w:num w:numId="9">
    <w:abstractNumId w:val="13"/>
  </w:num>
  <w:num w:numId="10">
    <w:abstractNumId w:val="14"/>
  </w:num>
  <w:num w:numId="11">
    <w:abstractNumId w:val="7"/>
  </w:num>
  <w:num w:numId="12">
    <w:abstractNumId w:val="36"/>
  </w:num>
  <w:num w:numId="13">
    <w:abstractNumId w:val="30"/>
  </w:num>
  <w:num w:numId="14">
    <w:abstractNumId w:val="34"/>
  </w:num>
  <w:num w:numId="15">
    <w:abstractNumId w:val="26"/>
  </w:num>
  <w:num w:numId="16">
    <w:abstractNumId w:val="28"/>
  </w:num>
  <w:num w:numId="17">
    <w:abstractNumId w:val="9"/>
  </w:num>
  <w:num w:numId="18">
    <w:abstractNumId w:val="32"/>
  </w:num>
  <w:num w:numId="19">
    <w:abstractNumId w:val="22"/>
  </w:num>
  <w:num w:numId="20">
    <w:abstractNumId w:val="35"/>
  </w:num>
  <w:num w:numId="21">
    <w:abstractNumId w:val="37"/>
  </w:num>
  <w:num w:numId="22">
    <w:abstractNumId w:val="10"/>
  </w:num>
  <w:num w:numId="23">
    <w:abstractNumId w:val="25"/>
  </w:num>
  <w:num w:numId="24">
    <w:abstractNumId w:val="21"/>
  </w:num>
  <w:num w:numId="25">
    <w:abstractNumId w:val="23"/>
  </w:num>
  <w:num w:numId="26">
    <w:abstractNumId w:val="15"/>
  </w:num>
  <w:num w:numId="27">
    <w:abstractNumId w:val="29"/>
  </w:num>
  <w:num w:numId="28">
    <w:abstractNumId w:val="31"/>
  </w:num>
  <w:num w:numId="29">
    <w:abstractNumId w:val="27"/>
  </w:num>
  <w:num w:numId="30">
    <w:abstractNumId w:val="5"/>
  </w:num>
  <w:num w:numId="31">
    <w:abstractNumId w:val="11"/>
  </w:num>
  <w:num w:numId="32">
    <w:abstractNumId w:val="3"/>
  </w:num>
  <w:num w:numId="33">
    <w:abstractNumId w:val="6"/>
  </w:num>
  <w:num w:numId="34">
    <w:abstractNumId w:val="2"/>
  </w:num>
  <w:num w:numId="35">
    <w:abstractNumId w:val="0"/>
  </w:num>
  <w:num w:numId="36">
    <w:abstractNumId w:val="4"/>
  </w:num>
  <w:num w:numId="37">
    <w:abstractNumId w:val="3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B6"/>
    <w:rsid w:val="00005424"/>
    <w:rsid w:val="000157A3"/>
    <w:rsid w:val="00020041"/>
    <w:rsid w:val="000240BF"/>
    <w:rsid w:val="00036CA6"/>
    <w:rsid w:val="0004683B"/>
    <w:rsid w:val="00073613"/>
    <w:rsid w:val="00077A07"/>
    <w:rsid w:val="000B5935"/>
    <w:rsid w:val="000D32F0"/>
    <w:rsid w:val="000E7EC3"/>
    <w:rsid w:val="000F3273"/>
    <w:rsid w:val="000F5D79"/>
    <w:rsid w:val="000F5EA6"/>
    <w:rsid w:val="00102271"/>
    <w:rsid w:val="001112EA"/>
    <w:rsid w:val="001221D6"/>
    <w:rsid w:val="001651B1"/>
    <w:rsid w:val="00172158"/>
    <w:rsid w:val="001722B6"/>
    <w:rsid w:val="00185559"/>
    <w:rsid w:val="001A00EF"/>
    <w:rsid w:val="001B753B"/>
    <w:rsid w:val="001D1868"/>
    <w:rsid w:val="001F7D8F"/>
    <w:rsid w:val="002212F1"/>
    <w:rsid w:val="002240AC"/>
    <w:rsid w:val="00263038"/>
    <w:rsid w:val="00276378"/>
    <w:rsid w:val="002919F9"/>
    <w:rsid w:val="002A341C"/>
    <w:rsid w:val="002A3D44"/>
    <w:rsid w:val="002E515D"/>
    <w:rsid w:val="0030138F"/>
    <w:rsid w:val="00304E4B"/>
    <w:rsid w:val="003074A5"/>
    <w:rsid w:val="003202E9"/>
    <w:rsid w:val="00334318"/>
    <w:rsid w:val="003571AC"/>
    <w:rsid w:val="00375F59"/>
    <w:rsid w:val="00390819"/>
    <w:rsid w:val="003A2885"/>
    <w:rsid w:val="003A596E"/>
    <w:rsid w:val="003B4010"/>
    <w:rsid w:val="003B4D40"/>
    <w:rsid w:val="003C08E3"/>
    <w:rsid w:val="003C60A1"/>
    <w:rsid w:val="003D22F9"/>
    <w:rsid w:val="00405489"/>
    <w:rsid w:val="0040642B"/>
    <w:rsid w:val="004079E6"/>
    <w:rsid w:val="004875C4"/>
    <w:rsid w:val="004955A0"/>
    <w:rsid w:val="004A46F9"/>
    <w:rsid w:val="004A59B7"/>
    <w:rsid w:val="004B49B1"/>
    <w:rsid w:val="00501630"/>
    <w:rsid w:val="00512387"/>
    <w:rsid w:val="00515910"/>
    <w:rsid w:val="00542463"/>
    <w:rsid w:val="00551193"/>
    <w:rsid w:val="005550D0"/>
    <w:rsid w:val="0059321E"/>
    <w:rsid w:val="00593330"/>
    <w:rsid w:val="005B17C6"/>
    <w:rsid w:val="005B498F"/>
    <w:rsid w:val="005C4558"/>
    <w:rsid w:val="005C5559"/>
    <w:rsid w:val="005D3D4F"/>
    <w:rsid w:val="005E1EB2"/>
    <w:rsid w:val="00627654"/>
    <w:rsid w:val="0067435C"/>
    <w:rsid w:val="00682337"/>
    <w:rsid w:val="00687234"/>
    <w:rsid w:val="006B5E2A"/>
    <w:rsid w:val="006C352C"/>
    <w:rsid w:val="006C7342"/>
    <w:rsid w:val="00706A3E"/>
    <w:rsid w:val="00727D91"/>
    <w:rsid w:val="0073610C"/>
    <w:rsid w:val="007478E8"/>
    <w:rsid w:val="00767316"/>
    <w:rsid w:val="00774748"/>
    <w:rsid w:val="00793240"/>
    <w:rsid w:val="00794071"/>
    <w:rsid w:val="0079775A"/>
    <w:rsid w:val="007B498E"/>
    <w:rsid w:val="007E1CAD"/>
    <w:rsid w:val="0080129F"/>
    <w:rsid w:val="00815578"/>
    <w:rsid w:val="00835A0B"/>
    <w:rsid w:val="0084050D"/>
    <w:rsid w:val="00856028"/>
    <w:rsid w:val="00871D79"/>
    <w:rsid w:val="008A3D37"/>
    <w:rsid w:val="008C7AA7"/>
    <w:rsid w:val="009140BF"/>
    <w:rsid w:val="00932A95"/>
    <w:rsid w:val="0095170A"/>
    <w:rsid w:val="00972250"/>
    <w:rsid w:val="00973F02"/>
    <w:rsid w:val="00985A2C"/>
    <w:rsid w:val="00987514"/>
    <w:rsid w:val="00996F37"/>
    <w:rsid w:val="009A6E1F"/>
    <w:rsid w:val="009B3B45"/>
    <w:rsid w:val="009D5429"/>
    <w:rsid w:val="009E0732"/>
    <w:rsid w:val="009E6121"/>
    <w:rsid w:val="00A03A20"/>
    <w:rsid w:val="00A03A48"/>
    <w:rsid w:val="00A051A6"/>
    <w:rsid w:val="00A3107D"/>
    <w:rsid w:val="00A32954"/>
    <w:rsid w:val="00A55BC1"/>
    <w:rsid w:val="00A76E5D"/>
    <w:rsid w:val="00A82890"/>
    <w:rsid w:val="00A86A38"/>
    <w:rsid w:val="00AA3044"/>
    <w:rsid w:val="00B00419"/>
    <w:rsid w:val="00B0291D"/>
    <w:rsid w:val="00B26363"/>
    <w:rsid w:val="00B4456E"/>
    <w:rsid w:val="00B46759"/>
    <w:rsid w:val="00BA5742"/>
    <w:rsid w:val="00BC4603"/>
    <w:rsid w:val="00C2529B"/>
    <w:rsid w:val="00C43877"/>
    <w:rsid w:val="00C51DD2"/>
    <w:rsid w:val="00C616D4"/>
    <w:rsid w:val="00C772E1"/>
    <w:rsid w:val="00CB140E"/>
    <w:rsid w:val="00D00886"/>
    <w:rsid w:val="00D366FF"/>
    <w:rsid w:val="00D562D7"/>
    <w:rsid w:val="00DA4BA3"/>
    <w:rsid w:val="00DA722E"/>
    <w:rsid w:val="00DD0C94"/>
    <w:rsid w:val="00DE0AB5"/>
    <w:rsid w:val="00E4707D"/>
    <w:rsid w:val="00E61855"/>
    <w:rsid w:val="00E619F8"/>
    <w:rsid w:val="00E65B38"/>
    <w:rsid w:val="00E72DA8"/>
    <w:rsid w:val="00EB342E"/>
    <w:rsid w:val="00EB44EA"/>
    <w:rsid w:val="00EB7FD3"/>
    <w:rsid w:val="00EC277E"/>
    <w:rsid w:val="00EC3139"/>
    <w:rsid w:val="00ED3923"/>
    <w:rsid w:val="00EE656A"/>
    <w:rsid w:val="00EF1271"/>
    <w:rsid w:val="00EF29BD"/>
    <w:rsid w:val="00EF6824"/>
    <w:rsid w:val="00EF6960"/>
    <w:rsid w:val="00EF6AEB"/>
    <w:rsid w:val="00F02669"/>
    <w:rsid w:val="00F1139C"/>
    <w:rsid w:val="00F13CE4"/>
    <w:rsid w:val="00F34ACF"/>
    <w:rsid w:val="00F376A8"/>
    <w:rsid w:val="00F37ECC"/>
    <w:rsid w:val="00F42924"/>
    <w:rsid w:val="00F620EC"/>
    <w:rsid w:val="00F62571"/>
    <w:rsid w:val="00F63AC2"/>
    <w:rsid w:val="00F674C8"/>
    <w:rsid w:val="00F73541"/>
    <w:rsid w:val="00F73FCE"/>
    <w:rsid w:val="00F83931"/>
    <w:rsid w:val="00F86595"/>
    <w:rsid w:val="00F867C2"/>
    <w:rsid w:val="00FA60C1"/>
    <w:rsid w:val="00FC198C"/>
    <w:rsid w:val="00FC6823"/>
    <w:rsid w:val="00FD3304"/>
    <w:rsid w:val="00FE5BBA"/>
    <w:rsid w:val="00FF100F"/>
    <w:rsid w:val="00FF4653"/>
    <w:rsid w:val="00FF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385D"/>
  <w15:chartTrackingRefBased/>
  <w15:docId w15:val="{ACB26C6D-107B-46C6-80B8-72490987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78"/>
  </w:style>
  <w:style w:type="paragraph" w:styleId="Heading2">
    <w:name w:val="heading 2"/>
    <w:basedOn w:val="Normal"/>
    <w:link w:val="Heading2Char"/>
    <w:uiPriority w:val="9"/>
    <w:qFormat/>
    <w:rsid w:val="00A8289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2B6"/>
    <w:pPr>
      <w:spacing w:after="0" w:line="240" w:lineRule="auto"/>
    </w:pPr>
  </w:style>
  <w:style w:type="table" w:styleId="TableGrid">
    <w:name w:val="Table Grid"/>
    <w:basedOn w:val="TableNormal"/>
    <w:uiPriority w:val="39"/>
    <w:rsid w:val="0017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2B6"/>
  </w:style>
  <w:style w:type="paragraph" w:styleId="Footer">
    <w:name w:val="footer"/>
    <w:basedOn w:val="Normal"/>
    <w:link w:val="FooterChar"/>
    <w:uiPriority w:val="99"/>
    <w:unhideWhenUsed/>
    <w:rsid w:val="00172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B6"/>
  </w:style>
  <w:style w:type="paragraph" w:styleId="ListParagraph">
    <w:name w:val="List Paragraph"/>
    <w:basedOn w:val="Normal"/>
    <w:uiPriority w:val="34"/>
    <w:qFormat/>
    <w:rsid w:val="00FF100F"/>
    <w:pPr>
      <w:ind w:left="720"/>
      <w:contextualSpacing/>
    </w:pPr>
  </w:style>
  <w:style w:type="paragraph" w:styleId="CommentText">
    <w:name w:val="annotation text"/>
    <w:basedOn w:val="Normal"/>
    <w:link w:val="CommentTextChar"/>
    <w:uiPriority w:val="99"/>
    <w:unhideWhenUsed/>
    <w:rsid w:val="005B498F"/>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5B498F"/>
    <w:rPr>
      <w:rFonts w:ascii="Calibri" w:hAnsi="Calibri" w:cs="Times New Roman"/>
      <w:sz w:val="20"/>
      <w:szCs w:val="20"/>
    </w:rPr>
  </w:style>
  <w:style w:type="paragraph" w:styleId="BalloonText">
    <w:name w:val="Balloon Text"/>
    <w:basedOn w:val="Normal"/>
    <w:link w:val="BalloonTextChar"/>
    <w:uiPriority w:val="99"/>
    <w:semiHidden/>
    <w:unhideWhenUsed/>
    <w:rsid w:val="00B4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6E"/>
    <w:rPr>
      <w:rFonts w:ascii="Segoe UI" w:hAnsi="Segoe UI" w:cs="Segoe UI"/>
      <w:sz w:val="18"/>
      <w:szCs w:val="18"/>
    </w:rPr>
  </w:style>
  <w:style w:type="character" w:styleId="Hyperlink">
    <w:name w:val="Hyperlink"/>
    <w:basedOn w:val="DefaultParagraphFont"/>
    <w:uiPriority w:val="99"/>
    <w:semiHidden/>
    <w:unhideWhenUsed/>
    <w:rsid w:val="00A82890"/>
    <w:rPr>
      <w:color w:val="0000FF"/>
      <w:u w:val="single"/>
    </w:rPr>
  </w:style>
  <w:style w:type="paragraph" w:styleId="NormalWeb">
    <w:name w:val="Normal (Web)"/>
    <w:basedOn w:val="Normal"/>
    <w:uiPriority w:val="99"/>
    <w:semiHidden/>
    <w:unhideWhenUsed/>
    <w:rsid w:val="00A828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A82890"/>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306">
      <w:bodyDiv w:val="1"/>
      <w:marLeft w:val="0"/>
      <w:marRight w:val="0"/>
      <w:marTop w:val="0"/>
      <w:marBottom w:val="0"/>
      <w:divBdr>
        <w:top w:val="none" w:sz="0" w:space="0" w:color="auto"/>
        <w:left w:val="none" w:sz="0" w:space="0" w:color="auto"/>
        <w:bottom w:val="none" w:sz="0" w:space="0" w:color="auto"/>
        <w:right w:val="none" w:sz="0" w:space="0" w:color="auto"/>
      </w:divBdr>
    </w:div>
    <w:div w:id="496649992">
      <w:bodyDiv w:val="1"/>
      <w:marLeft w:val="0"/>
      <w:marRight w:val="0"/>
      <w:marTop w:val="0"/>
      <w:marBottom w:val="0"/>
      <w:divBdr>
        <w:top w:val="none" w:sz="0" w:space="0" w:color="auto"/>
        <w:left w:val="none" w:sz="0" w:space="0" w:color="auto"/>
        <w:bottom w:val="none" w:sz="0" w:space="0" w:color="auto"/>
        <w:right w:val="none" w:sz="0" w:space="0" w:color="auto"/>
      </w:divBdr>
    </w:div>
    <w:div w:id="985401340">
      <w:bodyDiv w:val="1"/>
      <w:marLeft w:val="0"/>
      <w:marRight w:val="0"/>
      <w:marTop w:val="0"/>
      <w:marBottom w:val="0"/>
      <w:divBdr>
        <w:top w:val="none" w:sz="0" w:space="0" w:color="auto"/>
        <w:left w:val="none" w:sz="0" w:space="0" w:color="auto"/>
        <w:bottom w:val="none" w:sz="0" w:space="0" w:color="auto"/>
        <w:right w:val="none" w:sz="0" w:space="0" w:color="auto"/>
      </w:divBdr>
    </w:div>
    <w:div w:id="1477601592">
      <w:bodyDiv w:val="1"/>
      <w:marLeft w:val="0"/>
      <w:marRight w:val="0"/>
      <w:marTop w:val="0"/>
      <w:marBottom w:val="0"/>
      <w:divBdr>
        <w:top w:val="none" w:sz="0" w:space="0" w:color="auto"/>
        <w:left w:val="none" w:sz="0" w:space="0" w:color="auto"/>
        <w:bottom w:val="none" w:sz="0" w:space="0" w:color="auto"/>
        <w:right w:val="none" w:sz="0" w:space="0" w:color="auto"/>
      </w:divBdr>
    </w:div>
    <w:div w:id="2008746159">
      <w:bodyDiv w:val="1"/>
      <w:marLeft w:val="0"/>
      <w:marRight w:val="0"/>
      <w:marTop w:val="0"/>
      <w:marBottom w:val="0"/>
      <w:divBdr>
        <w:top w:val="none" w:sz="0" w:space="0" w:color="auto"/>
        <w:left w:val="none" w:sz="0" w:space="0" w:color="auto"/>
        <w:bottom w:val="none" w:sz="0" w:space="0" w:color="auto"/>
        <w:right w:val="none" w:sz="0" w:space="0" w:color="auto"/>
      </w:divBdr>
    </w:div>
    <w:div w:id="20436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sociology/gcse/sociology-8192/appendix-b-texts-and-summaries" TargetMode="External"/><Relationship Id="rId13" Type="http://schemas.openxmlformats.org/officeDocument/2006/relationships/hyperlink" Target="https://www.aqa.org.uk/subjects/sociology/gcse/sociology-8192/appendix-b-texts-and-summaries" TargetMode="External"/><Relationship Id="rId18" Type="http://schemas.openxmlformats.org/officeDocument/2006/relationships/hyperlink" Target="https://www.aqa.org.uk/subjects/sociology/gcse/sociology-8192/appendix-b-texts-and-summaries" TargetMode="External"/><Relationship Id="rId26" Type="http://schemas.openxmlformats.org/officeDocument/2006/relationships/hyperlink" Target="https://www.aqa.org.uk/subjects/sociology/gcse/sociology-8192/appendix-b-texts-and-summaries" TargetMode="External"/><Relationship Id="rId3" Type="http://schemas.openxmlformats.org/officeDocument/2006/relationships/styles" Target="styles.xml"/><Relationship Id="rId21" Type="http://schemas.openxmlformats.org/officeDocument/2006/relationships/hyperlink" Target="https://www.aqa.org.uk/subjects/sociology/gcse/sociology-8192/appendix-b-texts-and-summari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qa.org.uk/subjects/sociology/gcse/sociology-8192/appendix-b-texts-and-summaries" TargetMode="External"/><Relationship Id="rId17" Type="http://schemas.openxmlformats.org/officeDocument/2006/relationships/hyperlink" Target="https://www.aqa.org.uk/subjects/sociology/gcse/sociology-8192/appendix-b-texts-and-summaries" TargetMode="External"/><Relationship Id="rId25" Type="http://schemas.openxmlformats.org/officeDocument/2006/relationships/hyperlink" Target="https://www.aqa.org.uk/subjects/sociology/gcse/sociology-8192/appendix-b-texts-and-summari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qa.org.uk/subjects/sociology/gcse/sociology-8192/appendix-b-texts-and-summaries" TargetMode="External"/><Relationship Id="rId20" Type="http://schemas.openxmlformats.org/officeDocument/2006/relationships/hyperlink" Target="https://www.aqa.org.uk/subjects/sociology/gcse/sociology-8192/appendix-b-texts-and-summaries" TargetMode="External"/><Relationship Id="rId29" Type="http://schemas.openxmlformats.org/officeDocument/2006/relationships/hyperlink" Target="https://www.aqa.org.uk/subjects/sociology/gcse/sociology-8192/appendix-b-texts-and-summa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qa.org.uk/subjects/sociology/gcse/sociology-8192/appendix-b-texts-and-summaries" TargetMode="External"/><Relationship Id="rId24" Type="http://schemas.openxmlformats.org/officeDocument/2006/relationships/hyperlink" Target="https://www.aqa.org.uk/subjects/sociology/gcse/sociology-8192/appendix-b-texts-and-summaries" TargetMode="External"/><Relationship Id="rId32" Type="http://schemas.openxmlformats.org/officeDocument/2006/relationships/hyperlink" Target="https://www.aqa.org.uk/subjects/sociology/gcse/sociology-8192/appendix-b-texts-and-summaries" TargetMode="External"/><Relationship Id="rId5" Type="http://schemas.openxmlformats.org/officeDocument/2006/relationships/webSettings" Target="webSettings.xml"/><Relationship Id="rId15" Type="http://schemas.openxmlformats.org/officeDocument/2006/relationships/hyperlink" Target="https://www.aqa.org.uk/subjects/sociology/gcse/sociology-8192/appendix-b-texts-and-summaries" TargetMode="External"/><Relationship Id="rId23" Type="http://schemas.openxmlformats.org/officeDocument/2006/relationships/hyperlink" Target="https://www.aqa.org.uk/subjects/sociology/gcse/sociology-8192/appendix-b-texts-and-summaries" TargetMode="External"/><Relationship Id="rId28" Type="http://schemas.openxmlformats.org/officeDocument/2006/relationships/hyperlink" Target="https://www.aqa.org.uk/subjects/sociology/gcse/sociology-8192/appendix-b-texts-and-summaries" TargetMode="External"/><Relationship Id="rId10" Type="http://schemas.openxmlformats.org/officeDocument/2006/relationships/hyperlink" Target="https://www.aqa.org.uk/subjects/sociology/gcse/sociology-8192/appendix-b-texts-and-summaries" TargetMode="External"/><Relationship Id="rId19" Type="http://schemas.openxmlformats.org/officeDocument/2006/relationships/hyperlink" Target="https://www.aqa.org.uk/subjects/sociology/gcse/sociology-8192/appendix-b-texts-and-summaries" TargetMode="External"/><Relationship Id="rId31" Type="http://schemas.openxmlformats.org/officeDocument/2006/relationships/hyperlink" Target="https://www.aqa.org.uk/subjects/sociology/gcse/sociology-8192/appendix-b-texts-and-summaries" TargetMode="External"/><Relationship Id="rId4" Type="http://schemas.openxmlformats.org/officeDocument/2006/relationships/settings" Target="settings.xml"/><Relationship Id="rId9" Type="http://schemas.openxmlformats.org/officeDocument/2006/relationships/hyperlink" Target="https://www.aqa.org.uk/subjects/sociology/gcse/sociology-8192/appendix-a-key-terms-and-concepts" TargetMode="External"/><Relationship Id="rId14" Type="http://schemas.openxmlformats.org/officeDocument/2006/relationships/hyperlink" Target="https://www.aqa.org.uk/subjects/sociology/gcse/sociology-8192/appendix-b-texts-and-summaries" TargetMode="External"/><Relationship Id="rId22" Type="http://schemas.openxmlformats.org/officeDocument/2006/relationships/hyperlink" Target="https://www.aqa.org.uk/subjects/sociology/gcse/sociology-8192/appendix-b-texts-and-summaries" TargetMode="External"/><Relationship Id="rId27" Type="http://schemas.openxmlformats.org/officeDocument/2006/relationships/hyperlink" Target="https://www.aqa.org.uk/subjects/sociology/gcse/sociology-8192/appendix-b-texts-and-summaries" TargetMode="External"/><Relationship Id="rId30" Type="http://schemas.openxmlformats.org/officeDocument/2006/relationships/hyperlink" Target="https://www.aqa.org.uk/subjects/sociology/gcse/sociology-8192/appendix-b-texts-and-summarie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9078-DCA9-46FA-99C1-32846302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Elmes</dc:creator>
  <cp:keywords/>
  <dc:description/>
  <cp:lastModifiedBy>Leia Griffiths</cp:lastModifiedBy>
  <cp:revision>3</cp:revision>
  <cp:lastPrinted>2017-09-01T07:34:00Z</cp:lastPrinted>
  <dcterms:created xsi:type="dcterms:W3CDTF">2019-11-04T13:56:00Z</dcterms:created>
  <dcterms:modified xsi:type="dcterms:W3CDTF">2020-06-25T12:02:00Z</dcterms:modified>
</cp:coreProperties>
</file>